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E" w:rsidRPr="007748F9" w:rsidRDefault="009F509E" w:rsidP="009F509E">
      <w:pPr>
        <w:shd w:val="clear" w:color="auto" w:fill="FFFFFF"/>
        <w:spacing w:after="0" w:line="276" w:lineRule="auto"/>
        <w:jc w:val="right"/>
        <w:rPr>
          <w:color w:val="auto"/>
          <w:szCs w:val="24"/>
        </w:rPr>
      </w:pPr>
    </w:p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F2479A" w:rsidRPr="00E57A35" w:rsidRDefault="00C654E5" w:rsidP="00384E47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</w:t>
      </w:r>
      <w:r w:rsidR="00384E47">
        <w:rPr>
          <w:color w:val="auto"/>
          <w:lang w:val="sr-Cyrl-CS"/>
        </w:rPr>
        <w:t>роводи општина Љубовија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</w:t>
      </w:r>
      <w:r w:rsidR="00384E47">
        <w:rPr>
          <w:color w:val="auto"/>
          <w:lang w:val="sr-Cyrl-CS"/>
        </w:rPr>
        <w:t xml:space="preserve">а и станова на територији </w:t>
      </w:r>
      <w:r w:rsidR="001230B1" w:rsidRPr="1DB9880B">
        <w:rPr>
          <w:color w:val="auto"/>
          <w:lang w:val="sr-Cyrl-CS"/>
        </w:rPr>
        <w:t>општине</w:t>
      </w:r>
      <w:r w:rsidR="00384E47">
        <w:rPr>
          <w:color w:val="auto"/>
          <w:lang w:val="sr-Cyrl-CS"/>
        </w:rPr>
        <w:t xml:space="preserve"> Љубовија бр. 06-264/2023-02 и О</w:t>
      </w:r>
      <w:r w:rsidR="003F3D36" w:rsidRPr="003F3D36">
        <w:rPr>
          <w:color w:val="auto"/>
          <w:lang w:val="sr-Cyrl-CS"/>
        </w:rPr>
        <w:t xml:space="preserve">длуке </w:t>
      </w:r>
      <w:r w:rsidR="00384E47">
        <w:rPr>
          <w:color w:val="auto"/>
          <w:lang w:val="sr-Cyrl-CS"/>
        </w:rPr>
        <w:t>Општинск</w:t>
      </w:r>
      <w:r w:rsidR="00C35C1B">
        <w:rPr>
          <w:color w:val="auto"/>
          <w:lang w:val="sr-Cyrl-CS"/>
        </w:rPr>
        <w:t xml:space="preserve">ог већа општине Љубовија бр. 06-415/2024-02 </w:t>
      </w:r>
      <w:r w:rsidR="00CD7DB5">
        <w:rPr>
          <w:color w:val="auto"/>
          <w:lang w:val="sr-Cyrl-CS"/>
        </w:rPr>
        <w:t>од 02.08</w:t>
      </w:r>
      <w:r w:rsidR="00384E47">
        <w:rPr>
          <w:color w:val="auto"/>
          <w:lang w:val="sr-Cyrl-CS"/>
        </w:rPr>
        <w:t>.2024. године о расписивању Ј</w:t>
      </w:r>
      <w:r w:rsidR="003F3D36" w:rsidRPr="003F3D36">
        <w:rPr>
          <w:color w:val="auto"/>
          <w:lang w:val="sr-Cyrl-CS"/>
        </w:rPr>
        <w:t xml:space="preserve">авног позива за </w:t>
      </w:r>
      <w:r w:rsidR="00384E47">
        <w:rPr>
          <w:color w:val="auto"/>
          <w:lang w:val="sr-Cyrl-CS"/>
        </w:rPr>
        <w:t xml:space="preserve">доделу бесповратних средстава домаћинствима за </w:t>
      </w:r>
      <w:r w:rsidR="003F3D36" w:rsidRPr="003F3D36">
        <w:rPr>
          <w:color w:val="auto"/>
          <w:lang w:val="sr-Cyrl-CS"/>
        </w:rPr>
        <w:t>суфинансирање мера енергетске санације породичних кућа и станова</w:t>
      </w:r>
      <w:r w:rsidR="00384E47">
        <w:rPr>
          <w:color w:val="auto"/>
          <w:lang w:val="sr-Cyrl-CS"/>
        </w:rPr>
        <w:t>, Општинс</w:t>
      </w:r>
      <w:r w:rsidR="0050258A">
        <w:rPr>
          <w:color w:val="auto"/>
          <w:lang w:val="sr-Cyrl-CS"/>
        </w:rPr>
        <w:t xml:space="preserve">ко веће општине Љубовија дана </w:t>
      </w:r>
      <w:r w:rsidR="0050258A">
        <w:rPr>
          <w:color w:val="auto"/>
        </w:rPr>
        <w:t>02</w:t>
      </w:r>
      <w:r w:rsidR="0050258A">
        <w:rPr>
          <w:color w:val="auto"/>
          <w:lang w:val="sr-Cyrl-CS"/>
        </w:rPr>
        <w:t>.</w:t>
      </w:r>
      <w:r w:rsidR="0050258A">
        <w:rPr>
          <w:color w:val="auto"/>
        </w:rPr>
        <w:t>08</w:t>
      </w:r>
      <w:r w:rsidR="00384E47">
        <w:rPr>
          <w:color w:val="auto"/>
          <w:lang w:val="sr-Cyrl-CS"/>
        </w:rPr>
        <w:t>.2024. године расписује</w:t>
      </w:r>
      <w:r w:rsidR="003F3D36" w:rsidRPr="003F3D36">
        <w:rPr>
          <w:color w:val="auto"/>
          <w:lang w:val="sr-Cyrl-CS"/>
        </w:rPr>
        <w:t xml:space="preserve"> 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704817" w:rsidRDefault="00C654E5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0" w:name="_Hlk136516208"/>
      <w:r w:rsidRPr="00704817">
        <w:rPr>
          <w:b/>
          <w:color w:val="auto"/>
          <w:szCs w:val="24"/>
          <w:lang w:val="sr-Cyrl-CS"/>
        </w:rPr>
        <w:t>Ј</w:t>
      </w:r>
      <w:r w:rsidRPr="00704817">
        <w:rPr>
          <w:b/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</w:t>
      </w:r>
      <w:r w:rsidR="00384E47">
        <w:rPr>
          <w:b/>
          <w:bCs/>
          <w:color w:val="auto"/>
          <w:szCs w:val="24"/>
        </w:rPr>
        <w:t xml:space="preserve">доделу бесповратних средстава домаћинствима за </w:t>
      </w:r>
      <w:r w:rsidRPr="00E57A35">
        <w:rPr>
          <w:b/>
          <w:bCs/>
          <w:color w:val="auto"/>
          <w:szCs w:val="24"/>
        </w:rPr>
        <w:t xml:space="preserve">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</w:rPr>
        <w:t xml:space="preserve"> и станова</w:t>
      </w:r>
      <w:r w:rsidR="00384E47">
        <w:rPr>
          <w:b/>
          <w:bCs/>
          <w:color w:val="auto"/>
          <w:szCs w:val="24"/>
        </w:rPr>
        <w:t xml:space="preserve"> на територији општине Љубовија</w:t>
      </w:r>
      <w:r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У складу са чланом 18. Правилника</w:t>
      </w:r>
      <w:r w:rsidR="00384E47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расписује се </w:t>
      </w:r>
      <w:r w:rsidR="00BE1D53" w:rsidRPr="00E57A35">
        <w:rPr>
          <w:color w:val="auto"/>
          <w:szCs w:val="24"/>
        </w:rPr>
        <w:t xml:space="preserve">Јавни позив за </w:t>
      </w:r>
      <w:r w:rsidR="00384E47">
        <w:rPr>
          <w:color w:val="auto"/>
          <w:szCs w:val="24"/>
        </w:rPr>
        <w:t xml:space="preserve">доделу бесповратних средстава домаћинствима за </w:t>
      </w:r>
      <w:r w:rsidR="00BE1D53" w:rsidRPr="00E57A35">
        <w:rPr>
          <w:color w:val="auto"/>
          <w:szCs w:val="24"/>
        </w:rPr>
        <w:t>суфинансирање мера енергетске санације породичних кућ</w:t>
      </w:r>
      <w:r w:rsidR="00384E47">
        <w:rPr>
          <w:color w:val="auto"/>
          <w:szCs w:val="24"/>
        </w:rPr>
        <w:t xml:space="preserve">а и станова на територији општине Љубовија </w:t>
      </w:r>
      <w:r w:rsidR="00BE1D53" w:rsidRPr="00E57A35">
        <w:rPr>
          <w:color w:val="auto"/>
          <w:szCs w:val="24"/>
        </w:rPr>
        <w:t>за 202</w:t>
      </w:r>
      <w:r w:rsidR="003220A1">
        <w:rPr>
          <w:color w:val="auto"/>
          <w:szCs w:val="24"/>
        </w:rPr>
        <w:t>4</w:t>
      </w:r>
      <w:r w:rsidR="00BE1D53" w:rsidRPr="00E57A35">
        <w:rPr>
          <w:color w:val="auto"/>
          <w:szCs w:val="24"/>
        </w:rPr>
        <w:t>. годину</w:t>
      </w:r>
      <w:r w:rsidRPr="00E57A35">
        <w:rPr>
          <w:color w:val="auto"/>
          <w:szCs w:val="24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384E47">
        <w:rPr>
          <w:color w:val="auto"/>
          <w:szCs w:val="24"/>
        </w:rPr>
        <w:t xml:space="preserve">маћинствима на територији </w:t>
      </w:r>
      <w:r w:rsidRPr="00E57A35">
        <w:rPr>
          <w:color w:val="auto"/>
          <w:szCs w:val="24"/>
        </w:rPr>
        <w:t xml:space="preserve">општине </w:t>
      </w:r>
      <w:r w:rsidR="00384E47">
        <w:rPr>
          <w:color w:val="auto"/>
          <w:szCs w:val="24"/>
        </w:rPr>
        <w:t>Љубовија</w:t>
      </w:r>
      <w:r w:rsidRPr="00E57A35">
        <w:rPr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384E47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384E47">
        <w:rPr>
          <w:b/>
          <w:color w:val="auto"/>
          <w:szCs w:val="24"/>
          <w:lang w:val="sr-Latn-CS"/>
        </w:rPr>
        <w:t>I.</w:t>
      </w:r>
      <w:r w:rsidRPr="00384E47">
        <w:rPr>
          <w:b/>
          <w:color w:val="auto"/>
          <w:szCs w:val="24"/>
        </w:rPr>
        <w:t xml:space="preserve"> ПРЕДМЕТ</w:t>
      </w:r>
      <w:r w:rsidR="00236D35">
        <w:rPr>
          <w:b/>
          <w:color w:val="auto"/>
          <w:szCs w:val="24"/>
        </w:rPr>
        <w:t xml:space="preserve"> </w:t>
      </w:r>
      <w:r w:rsidR="0099553D" w:rsidRPr="00384E47">
        <w:rPr>
          <w:b/>
          <w:color w:val="auto"/>
          <w:szCs w:val="24"/>
        </w:rPr>
        <w:t>СУФИНАНСИРАЊ</w:t>
      </w:r>
      <w:r w:rsidR="00715C42" w:rsidRPr="00384E47">
        <w:rPr>
          <w:b/>
          <w:color w:val="auto"/>
          <w:szCs w:val="24"/>
        </w:rPr>
        <w:t>A</w:t>
      </w:r>
      <w:r w:rsidR="00352517" w:rsidRPr="00384E47">
        <w:rPr>
          <w:b/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</w:t>
      </w:r>
      <w:r w:rsidR="00384E47">
        <w:rPr>
          <w:color w:val="auto"/>
          <w:szCs w:val="24"/>
        </w:rPr>
        <w:t>ећих мера енергетске санације</w:t>
      </w:r>
      <w:r w:rsidRPr="00E57A35">
        <w:rPr>
          <w:color w:val="auto"/>
          <w:szCs w:val="24"/>
        </w:rPr>
        <w:t>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i/>
          <w:iCs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384E47" w:rsidRPr="00384E47" w:rsidRDefault="00384E47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iCs/>
          <w:color w:val="auto"/>
          <w:szCs w:val="24"/>
          <w:lang w:val="sr-Cyrl-CS"/>
        </w:rPr>
        <w:t>Критеријуми енергетске ефикасности морају да задовоље следеће минималне услове: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lastRenderedPageBreak/>
        <w:t xml:space="preserve">- </w:t>
      </w:r>
      <w:r w:rsidRPr="51FD7997">
        <w:rPr>
          <w:rFonts w:eastAsia="Calibri"/>
          <w:color w:val="auto"/>
          <w:lang w:val="en-US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  <w:lang w:val="en-US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00384E47">
        <w:rPr>
          <w:rFonts w:eastAsia="Calibri"/>
          <w:color w:val="auto"/>
          <w:lang w:val="sr-Cyrl-CS"/>
        </w:rPr>
        <w:t xml:space="preserve"> (</w:t>
      </w:r>
      <w:r w:rsidR="53EE72B9" w:rsidRPr="51FD7997">
        <w:rPr>
          <w:rFonts w:eastAsia="Calibri"/>
          <w:color w:val="auto"/>
          <w:lang w:val="sr-Cyrl-CS"/>
        </w:rPr>
        <w:t xml:space="preserve">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00384E47">
        <w:rPr>
          <w:rFonts w:eastAsia="Calibri"/>
          <w:color w:val="auto"/>
          <w:lang w:val="sr-Cyrl-CS"/>
        </w:rPr>
        <w:t>а цео склоп стакла и рама</w:t>
      </w:r>
      <w:r w:rsidR="2EA577A5" w:rsidRPr="51FD7997">
        <w:rPr>
          <w:rFonts w:eastAsia="Calibri"/>
          <w:color w:val="auto"/>
          <w:lang w:val="sr-Cyrl-CS"/>
        </w:rPr>
        <w:t>)</w:t>
      </w:r>
      <w:r w:rsidRPr="51FD7997">
        <w:rPr>
          <w:rFonts w:eastAsia="Calibri"/>
          <w:color w:val="auto"/>
          <w:lang w:val="en-US"/>
        </w:rPr>
        <w:t>;</w:t>
      </w:r>
    </w:p>
    <w:p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384E47">
        <w:rPr>
          <w:rFonts w:eastAsia="Calibri"/>
          <w:color w:val="auto"/>
          <w:szCs w:val="24"/>
          <w:lang w:val="sr-Cyrl-CS"/>
        </w:rPr>
        <w:t xml:space="preserve"> (</w:t>
      </w:r>
      <w:r w:rsidR="006543DB">
        <w:rPr>
          <w:rFonts w:eastAsia="Calibri"/>
          <w:color w:val="auto"/>
          <w:szCs w:val="24"/>
          <w:lang w:val="sr-Cyrl-CS"/>
        </w:rPr>
        <w:t xml:space="preserve">када је атест рађен за </w:t>
      </w:r>
      <w:r w:rsidR="00572357">
        <w:rPr>
          <w:rFonts w:eastAsia="Calibri"/>
          <w:color w:val="auto"/>
          <w:szCs w:val="24"/>
          <w:lang w:val="sr-Cyrl-CS"/>
        </w:rPr>
        <w:t>транспарентне</w:t>
      </w:r>
      <w:r w:rsidR="00B94BB1">
        <w:rPr>
          <w:rFonts w:eastAsia="Calibri"/>
          <w:color w:val="auto"/>
          <w:szCs w:val="24"/>
          <w:lang w:val="sr-Cyrl-CS"/>
        </w:rPr>
        <w:t xml:space="preserve"> површине</w:t>
      </w:r>
      <w:r w:rsidR="006543DB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en-US"/>
        </w:rPr>
        <w:t>;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572357">
        <w:rPr>
          <w:rFonts w:eastAsia="Calibri"/>
          <w:color w:val="auto"/>
          <w:szCs w:val="24"/>
          <w:lang w:val="sr-Cyrl-CS"/>
        </w:rPr>
        <w:t xml:space="preserve"> (када је атест рађен за рам</w:t>
      </w:r>
      <w:r w:rsidR="00B94BB1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на_гас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572357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572357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572357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572357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572357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572357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lastRenderedPageBreak/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00572357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572357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72357">
        <w:rPr>
          <w:color w:val="auto"/>
          <w:lang w:val="sr-Cyrl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572357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</w:p>
    <w:p w:rsidR="00BE1D53" w:rsidRPr="00E57A35" w:rsidRDefault="009D40D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572357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572357">
        <w:rPr>
          <w:color w:val="auto"/>
          <w:lang w:val="sr-Cyrl-CS"/>
        </w:rPr>
        <w:t xml:space="preserve"> фреонска инсталација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572357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572357">
        <w:rPr>
          <w:color w:val="auto"/>
          <w:lang w:val="sr-Cyrl-CS"/>
        </w:rPr>
        <w:t xml:space="preserve"> </w:t>
      </w:r>
      <w:r w:rsidR="00BE1D53"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="00BE1D53"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="00BE1D53"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572357">
        <w:rPr>
          <w:color w:val="auto"/>
          <w:lang w:val="sr-Cyrl-C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="00BE1D53" w:rsidRPr="679729BB">
        <w:rPr>
          <w:color w:val="auto"/>
          <w:lang w:val="sr-Cyrl-CS"/>
        </w:rPr>
        <w:t>.</w:t>
      </w:r>
      <w:r w:rsidR="00572357">
        <w:rPr>
          <w:color w:val="auto"/>
          <w:lang w:val="sr-Cyrl-CS"/>
        </w:rPr>
        <w:t xml:space="preserve"> </w:t>
      </w:r>
      <w:r w:rsidR="00BE1D53"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="00572357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>је за сопствене потребе, уградња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двосмерног мерног уређаја за мерење предате и примљене 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>електричне енергије и израда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572357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Pr="005E4640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b/>
        </w:rPr>
      </w:pPr>
      <w:r w:rsidRPr="005E4640">
        <w:rPr>
          <w:b/>
        </w:rPr>
        <w:t>Све наведене мере су примењиве за породичне куће, а за станове се могу применити само мере наведен</w:t>
      </w:r>
      <w:r w:rsidR="00F26A8D" w:rsidRPr="005E4640">
        <w:rPr>
          <w:b/>
        </w:rPr>
        <w:t>е</w:t>
      </w:r>
      <w:r w:rsidRPr="005E4640">
        <w:rPr>
          <w:b/>
        </w:rPr>
        <w:t xml:space="preserve"> под тачкама 1), </w:t>
      </w:r>
      <w:r w:rsidR="00EF6729" w:rsidRPr="005E4640">
        <w:rPr>
          <w:b/>
        </w:rPr>
        <w:t xml:space="preserve">4), </w:t>
      </w:r>
      <w:r w:rsidRPr="005E4640">
        <w:rPr>
          <w:b/>
        </w:rPr>
        <w:t>6)</w:t>
      </w:r>
      <w:r w:rsidR="00F26A8D" w:rsidRPr="005E4640">
        <w:rPr>
          <w:b/>
        </w:rPr>
        <w:t xml:space="preserve"> и</w:t>
      </w:r>
      <w:r w:rsidRPr="005E4640">
        <w:rPr>
          <w:b/>
        </w:rPr>
        <w:t xml:space="preserve"> 7).</w:t>
      </w:r>
    </w:p>
    <w:p w:rsidR="005E4640" w:rsidRPr="005E4640" w:rsidRDefault="005E4640" w:rsidP="00CA5128">
      <w:pPr>
        <w:pStyle w:val="1tekst"/>
        <w:spacing w:before="0" w:beforeAutospacing="0" w:after="0" w:afterAutospacing="0"/>
        <w:ind w:firstLine="708"/>
        <w:jc w:val="both"/>
        <w:rPr>
          <w:b/>
        </w:rPr>
      </w:pPr>
    </w:p>
    <w:p w:rsidR="00231E0C" w:rsidRDefault="00572357" w:rsidP="005E4640">
      <w:pPr>
        <w:pStyle w:val="1tekst"/>
        <w:spacing w:before="0" w:beforeAutospacing="0" w:after="0" w:afterAutospacing="0"/>
        <w:ind w:firstLine="708"/>
        <w:jc w:val="both"/>
        <w:rPr>
          <w:b/>
          <w:lang w:val="sr-Cyrl-CS"/>
        </w:rPr>
      </w:pPr>
      <w:r w:rsidRPr="005E4640">
        <w:rPr>
          <w:b/>
          <w:lang w:val="sr-Cyrl-CS"/>
        </w:rPr>
        <w:t>Мера под тачком 7) се не убраја у појединачне мере јер није предвиђена</w:t>
      </w:r>
      <w:r w:rsidR="00231E0C" w:rsidRPr="005E4640">
        <w:rPr>
          <w:b/>
          <w:lang w:val="sr-Cyrl-CS"/>
        </w:rPr>
        <w:t xml:space="preserve"> за самосталну примену.</w:t>
      </w:r>
    </w:p>
    <w:p w:rsidR="005E4640" w:rsidRPr="005E4640" w:rsidRDefault="005E4640" w:rsidP="005E4640">
      <w:pPr>
        <w:pStyle w:val="1tekst"/>
        <w:spacing w:before="0" w:beforeAutospacing="0" w:after="0" w:afterAutospacing="0"/>
        <w:ind w:firstLine="708"/>
        <w:jc w:val="both"/>
        <w:rPr>
          <w:b/>
          <w:iCs/>
        </w:rPr>
      </w:pPr>
    </w:p>
    <w:p w:rsidR="008B407A" w:rsidRPr="005E4640" w:rsidRDefault="008B407A" w:rsidP="00C65290">
      <w:pPr>
        <w:pStyle w:val="1tekst"/>
        <w:spacing w:before="0" w:beforeAutospacing="0" w:after="0" w:afterAutospacing="0"/>
        <w:jc w:val="center"/>
        <w:rPr>
          <w:b/>
        </w:rPr>
      </w:pPr>
    </w:p>
    <w:p w:rsidR="008B407A" w:rsidRPr="005E4640" w:rsidRDefault="008B407A" w:rsidP="008B407A">
      <w:pPr>
        <w:tabs>
          <w:tab w:val="left" w:pos="3855"/>
        </w:tabs>
        <w:spacing w:after="0"/>
        <w:jc w:val="center"/>
        <w:rPr>
          <w:b/>
          <w:bCs/>
          <w:color w:val="auto"/>
          <w:szCs w:val="24"/>
        </w:rPr>
      </w:pPr>
      <w:r w:rsidRPr="005E4640">
        <w:rPr>
          <w:b/>
          <w:bCs/>
          <w:color w:val="auto"/>
          <w:szCs w:val="24"/>
        </w:rPr>
        <w:t>II.</w:t>
      </w:r>
      <w:r w:rsidR="005E4640" w:rsidRPr="005E4640">
        <w:rPr>
          <w:b/>
          <w:bCs/>
          <w:color w:val="auto"/>
          <w:szCs w:val="24"/>
        </w:rPr>
        <w:t xml:space="preserve"> </w:t>
      </w:r>
      <w:r w:rsidRPr="005E4640">
        <w:rPr>
          <w:b/>
          <w:bCs/>
          <w:color w:val="auto"/>
          <w:szCs w:val="24"/>
        </w:rPr>
        <w:t>КОРИСНИЦИ</w:t>
      </w:r>
      <w:r w:rsidRPr="005E4640">
        <w:rPr>
          <w:b/>
          <w:bCs/>
          <w:color w:val="auto"/>
          <w:szCs w:val="24"/>
          <w:lang w:val="ru-RU"/>
        </w:rPr>
        <w:t xml:space="preserve"> БЕСПОВРАТНИХ </w:t>
      </w:r>
      <w:r w:rsidRPr="005E4640">
        <w:rPr>
          <w:b/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</w:rPr>
        <w:t>Крајњи к</w:t>
      </w:r>
      <w:r w:rsidRPr="32DCF864">
        <w:rPr>
          <w:noProof/>
          <w:color w:val="auto"/>
          <w:lang w:val="en-US"/>
        </w:rPr>
        <w:t>орисници бесповратних средстава су домаћинства</w:t>
      </w:r>
      <w:r w:rsidRPr="32DCF864">
        <w:rPr>
          <w:noProof/>
          <w:color w:val="auto"/>
        </w:rPr>
        <w:t xml:space="preserve">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4963EA" w:rsidRDefault="00715C42" w:rsidP="00C65290">
      <w:pPr>
        <w:pStyle w:val="1tekst"/>
        <w:spacing w:before="0" w:beforeAutospacing="0" w:after="0" w:afterAutospacing="0"/>
        <w:jc w:val="center"/>
        <w:rPr>
          <w:b/>
        </w:rPr>
      </w:pPr>
      <w:r w:rsidRPr="004963EA">
        <w:rPr>
          <w:b/>
        </w:rPr>
        <w:t>II</w:t>
      </w:r>
      <w:r w:rsidR="008B407A" w:rsidRPr="004963EA">
        <w:rPr>
          <w:b/>
        </w:rPr>
        <w:t>I</w:t>
      </w:r>
      <w:r w:rsidRPr="004963EA">
        <w:rPr>
          <w:b/>
        </w:rPr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="004963EA">
        <w:rPr>
          <w:bCs/>
        </w:rPr>
        <w:t xml:space="preserve"> бесповратна средства које </w:t>
      </w:r>
      <w:r w:rsidRPr="00E57A35">
        <w:rPr>
          <w:bCs/>
        </w:rPr>
        <w:t xml:space="preserve">општина 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="004963EA">
        <w:rPr>
          <w:bCs/>
        </w:rPr>
        <w:t xml:space="preserve"> износе 5.000.000,00 </w:t>
      </w:r>
      <w:r w:rsidRPr="00E57A35">
        <w:rPr>
          <w:bCs/>
        </w:rPr>
        <w:t>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4963EA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t>О</w:t>
      </w:r>
      <w:r w:rsidR="00F26A8D" w:rsidRPr="37CE7D14">
        <w:rPr>
          <w:lang w:val="sr-Cyrl-CS"/>
        </w:rPr>
        <w:t>пштина</w:t>
      </w:r>
      <w:r>
        <w:rPr>
          <w:lang w:val="sr-Cyrl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</w:t>
      </w:r>
      <w:r>
        <w:rPr>
          <w:lang w:val="sr-Cyrl-CS"/>
        </w:rPr>
        <w:t>ава 1. овог одељка у складу са  У</w:t>
      </w:r>
      <w:r w:rsidR="00F26A8D" w:rsidRPr="37CE7D14">
        <w:rPr>
          <w:lang w:val="sr-Cyrl-CS"/>
        </w:rPr>
        <w:t>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>ограничена су максимална укупна средства подстицаја, а крајњи корисник је дужан да обезбеди разлику до пуног износа укупне вредности</w:t>
      </w:r>
      <w:r w:rsidR="004963EA">
        <w:rPr>
          <w:rFonts w:eastAsia="Calibri"/>
        </w:rPr>
        <w:t xml:space="preserve"> појединачног пројекта</w:t>
      </w:r>
      <w:r w:rsidRPr="00E57A35">
        <w:rPr>
          <w:rFonts w:eastAsia="Calibri"/>
        </w:rPr>
        <w:t xml:space="preserve">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4963EA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004963EA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4963EA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9F7B2D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</w:t>
      </w:r>
      <w:r w:rsidR="003A4415">
        <w:rPr>
          <w:bCs/>
          <w:color w:val="auto"/>
          <w:szCs w:val="24"/>
          <w:lang w:val="sr-Cyrl-CS"/>
        </w:rPr>
        <w:t>аздуха и емисије СО2, док се у Н</w:t>
      </w:r>
      <w:r w:rsidR="002B055D">
        <w:rPr>
          <w:bCs/>
          <w:color w:val="auto"/>
          <w:szCs w:val="24"/>
          <w:lang w:val="sr-Cyrl-CS"/>
        </w:rPr>
        <w:t xml:space="preserve">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="003A4415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="003A4415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3A4415" w:rsidRDefault="004D387E" w:rsidP="003A4415">
      <w:pPr>
        <w:tabs>
          <w:tab w:val="left" w:pos="360"/>
        </w:tabs>
        <w:spacing w:after="0"/>
        <w:ind w:left="418" w:firstLine="0"/>
        <w:rPr>
          <w:bCs/>
          <w:color w:val="auto"/>
          <w:szCs w:val="24"/>
          <w:lang w:val="sr-Cyrl-CS"/>
        </w:rPr>
      </w:pP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3A4415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</w:t>
      </w:r>
      <w:r w:rsidR="003A4415">
        <w:rPr>
          <w:color w:val="auto"/>
          <w:lang w:val="sr-Cyrl-CS"/>
        </w:rPr>
        <w:t>,</w:t>
      </w:r>
      <w:r w:rsidR="002B055D" w:rsidRPr="1DB9880B">
        <w:rPr>
          <w:color w:val="auto"/>
          <w:lang w:val="sr-Cyrl-CS"/>
        </w:rPr>
        <w:t xml:space="preserve">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="003A4415">
        <w:rPr>
          <w:bCs/>
          <w:iCs/>
          <w:color w:val="auto"/>
          <w:szCs w:val="24"/>
          <w:lang w:val="sr-Cyrl-CS"/>
        </w:rPr>
        <w:t xml:space="preserve"> -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</w:t>
            </w:r>
            <w:r w:rsidR="003A4415">
              <w:rPr>
                <w:color w:val="auto"/>
                <w:sz w:val="22"/>
                <w:lang w:val="sr-Cyrl-CS"/>
              </w:rPr>
              <w:t xml:space="preserve"> </w:t>
            </w:r>
            <w:r w:rsidRPr="00F476B1">
              <w:rPr>
                <w:color w:val="auto"/>
                <w:sz w:val="22"/>
                <w:lang w:val="sr-Cyrl-C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3A441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="003A4415">
              <w:rPr>
                <w:color w:val="auto"/>
                <w:sz w:val="22"/>
                <w:lang w:val="sr-Cyrl-CS"/>
              </w:rPr>
              <w:t xml:space="preserve"> 5</w:t>
            </w:r>
            <w:r w:rsidRPr="00F476B1">
              <w:rPr>
                <w:color w:val="auto"/>
                <w:sz w:val="22"/>
                <w:lang w:val="sr-Cyrl-CS"/>
              </w:rPr>
              <w:t>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="003A4415">
              <w:rPr>
                <w:color w:val="auto"/>
                <w:sz w:val="22"/>
                <w:lang w:val="sr-Cyrl-CS"/>
              </w:rPr>
              <w:t xml:space="preserve"> 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3A4415" w:rsidRDefault="001F7199" w:rsidP="003A441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</w:t>
            </w:r>
            <w:r w:rsidR="003A4415">
              <w:rPr>
                <w:color w:val="auto"/>
                <w:sz w:val="22"/>
                <w:lang w:val="sr-Cyrl-CS"/>
              </w:rPr>
              <w:t xml:space="preserve"> </w:t>
            </w:r>
            <w:r w:rsidRPr="00F476B1">
              <w:rPr>
                <w:color w:val="auto"/>
                <w:sz w:val="22"/>
                <w:lang w:val="sr-Cyrl-CS"/>
              </w:rPr>
              <w:t>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="003A4415">
              <w:rPr>
                <w:color w:val="auto"/>
                <w:sz w:val="22"/>
                <w:lang w:val="sr-Cyrl-CS"/>
              </w:rPr>
              <w:t xml:space="preserve"> 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200.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220.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240.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260.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300.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330.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360.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390.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170.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187.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204.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221.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90.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108.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117.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130.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156.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169.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6C79A1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150.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180.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195.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370.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444.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481.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400.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480.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520.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400.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480.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520.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6C79A1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03A4415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rFonts w:eastAsia="Calibri"/>
                <w:color w:val="auto"/>
                <w:sz w:val="22"/>
                <w:lang w:val="sr-Cyrl-CS"/>
              </w:rPr>
              <w:t>150.</w:t>
            </w:r>
            <w:r w:rsidR="22D368D1" w:rsidRPr="00F476B1">
              <w:rPr>
                <w:rFonts w:eastAsia="Calibri"/>
                <w:color w:val="auto"/>
                <w:sz w:val="22"/>
                <w:lang w:val="sr-Cyrl-CS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03A4415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rFonts w:eastAsia="Calibri"/>
                <w:color w:val="auto"/>
                <w:sz w:val="22"/>
                <w:lang w:val="sr-Cyrl-CS"/>
              </w:rPr>
              <w:t>180.</w:t>
            </w:r>
            <w:r w:rsidR="090E4031" w:rsidRPr="00F476B1">
              <w:rPr>
                <w:rFonts w:eastAsia="Calibri"/>
                <w:color w:val="auto"/>
                <w:sz w:val="22"/>
                <w:lang w:val="sr-Cyrl-CS"/>
              </w:rPr>
              <w:t>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03A4415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rFonts w:eastAsia="Calibri"/>
                <w:color w:val="auto"/>
                <w:sz w:val="22"/>
                <w:lang w:val="sr-Cyrl-CS"/>
              </w:rPr>
              <w:t>195.</w:t>
            </w:r>
            <w:r w:rsidR="090E4031" w:rsidRPr="00F476B1">
              <w:rPr>
                <w:rFonts w:eastAsia="Calibri"/>
                <w:color w:val="auto"/>
                <w:sz w:val="22"/>
                <w:lang w:val="sr-Cyrl-CS"/>
              </w:rPr>
              <w:t>000</w:t>
            </w:r>
          </w:p>
        </w:tc>
      </w:tr>
      <w:tr w:rsidR="006C79A1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F7199" w:rsidRPr="00F476B1" w:rsidRDefault="003A4415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  <w:r>
              <w:rPr>
                <w:rFonts w:eastAsia="Calibri"/>
                <w:color w:val="auto"/>
                <w:sz w:val="22"/>
                <w:lang w:val="en-US"/>
              </w:rPr>
              <w:t>160</w:t>
            </w:r>
            <w:r>
              <w:rPr>
                <w:rFonts w:eastAsia="Calibri"/>
                <w:color w:val="auto"/>
                <w:sz w:val="22"/>
              </w:rPr>
              <w:t>.</w:t>
            </w:r>
            <w:r w:rsidR="046B0DC0" w:rsidRPr="00F476B1">
              <w:rPr>
                <w:rFonts w:eastAsia="Calibri"/>
                <w:color w:val="auto"/>
                <w:sz w:val="22"/>
                <w:lang w:val="en-US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208.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420.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003A4415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546.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</w:tbl>
    <w:p w:rsidR="00AE29E7" w:rsidRDefault="00AE29E7" w:rsidP="000A3643">
      <w:pPr>
        <w:tabs>
          <w:tab w:val="left" w:pos="360"/>
        </w:tabs>
        <w:spacing w:after="0"/>
        <w:rPr>
          <w:color w:val="auto"/>
          <w:sz w:val="22"/>
          <w:lang w:val="sr-Cyrl-CS"/>
        </w:rPr>
      </w:pPr>
    </w:p>
    <w:p w:rsidR="00543ED3" w:rsidRPr="005F2821" w:rsidRDefault="00AE29E7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>
        <w:rPr>
          <w:color w:val="auto"/>
          <w:sz w:val="22"/>
          <w:lang w:val="sr-Cyrl-CS"/>
        </w:rPr>
        <w:t>Напомена</w:t>
      </w:r>
      <w:r w:rsidR="57D2C67F" w:rsidRPr="32DCF864">
        <w:rPr>
          <w:color w:val="auto"/>
          <w:sz w:val="22"/>
          <w:lang w:val="sr-Cyrl-CS"/>
        </w:rPr>
        <w:t>:</w:t>
      </w:r>
    </w:p>
    <w:p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 w:val="22"/>
          <w:szCs w:val="24"/>
          <w:lang w:val="sr-Cyrl-CS"/>
        </w:rPr>
      </w:pPr>
    </w:p>
    <w:p w:rsidR="00AE29E7" w:rsidRDefault="00AE29E7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="00AE29E7">
        <w:rPr>
          <w:bCs/>
          <w:iCs/>
          <w:color w:val="auto"/>
          <w:szCs w:val="24"/>
          <w:lang w:val="sr-Cyrl-CS"/>
        </w:rPr>
        <w:t xml:space="preserve">-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00AE29E7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180.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8B4533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00AE29E7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90.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lang w:val="en-US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00AE29E7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150.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00AE29E7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370.</w:t>
            </w:r>
            <w:r w:rsidR="6B2C0F04" w:rsidRPr="00F476B1">
              <w:rPr>
                <w:rFonts w:eastAsia="Calibri"/>
                <w:color w:val="auto"/>
                <w:sz w:val="22"/>
              </w:rPr>
              <w:t>000</w:t>
            </w:r>
          </w:p>
        </w:tc>
      </w:tr>
      <w:tr w:rsidR="008B4533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en-US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AE29E7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rFonts w:eastAsia="Calibri"/>
                <w:color w:val="auto"/>
                <w:sz w:val="22"/>
                <w:lang w:val="sr-Cyrl-CS"/>
              </w:rPr>
              <w:t>90.</w:t>
            </w:r>
            <w:r w:rsidR="3BA0974A" w:rsidRPr="00F476B1">
              <w:rPr>
                <w:rFonts w:eastAsia="Calibri"/>
                <w:color w:val="auto"/>
                <w:sz w:val="22"/>
                <w:lang w:val="sr-Cyrl-CS"/>
              </w:rPr>
              <w:t>000</w:t>
            </w:r>
          </w:p>
        </w:tc>
      </w:tr>
      <w:tr w:rsidR="008B4533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</w:p>
        </w:tc>
      </w:tr>
    </w:tbl>
    <w:p w:rsidR="002E5E21" w:rsidRPr="005F2821" w:rsidRDefault="00AE29E7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sr-Cyrl-CS"/>
        </w:rPr>
        <w:lastRenderedPageBreak/>
        <w:t>Напомена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:</w:t>
      </w:r>
    </w:p>
    <w:p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AE29E7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E62965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  <w:lang w:val="en-US"/>
        </w:rPr>
        <w:tab/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="00AE29E7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AE29E7" w:rsidRDefault="00EF4D78" w:rsidP="004A77A6">
      <w:pPr>
        <w:tabs>
          <w:tab w:val="left" w:pos="360"/>
        </w:tabs>
        <w:spacing w:after="0"/>
        <w:jc w:val="center"/>
        <w:rPr>
          <w:b/>
          <w:bCs/>
          <w:color w:val="auto"/>
          <w:szCs w:val="24"/>
          <w:lang w:val="sr-Cyrl-CS"/>
        </w:rPr>
      </w:pPr>
      <w:r w:rsidRPr="00AE29E7">
        <w:rPr>
          <w:b/>
          <w:noProof/>
          <w:color w:val="auto"/>
          <w:szCs w:val="24"/>
          <w:lang w:val="en-US"/>
        </w:rPr>
        <w:t>I</w:t>
      </w:r>
      <w:r w:rsidR="008B407A" w:rsidRPr="00AE29E7">
        <w:rPr>
          <w:b/>
          <w:noProof/>
          <w:color w:val="auto"/>
          <w:szCs w:val="24"/>
          <w:lang w:val="en-US"/>
        </w:rPr>
        <w:t>V</w:t>
      </w:r>
      <w:r w:rsidR="004A77A6" w:rsidRPr="00AE29E7">
        <w:rPr>
          <w:b/>
          <w:color w:val="auto"/>
          <w:szCs w:val="24"/>
          <w:lang w:val="sr-Latn-CS"/>
        </w:rPr>
        <w:t>.</w:t>
      </w:r>
      <w:r w:rsidR="004A77A6" w:rsidRPr="00AE29E7">
        <w:rPr>
          <w:b/>
          <w:color w:val="auto"/>
          <w:szCs w:val="24"/>
        </w:rPr>
        <w:t xml:space="preserve"> УСЛОВИ ЗА ДОДЕЛУ </w:t>
      </w:r>
      <w:r w:rsidR="00FD1F06" w:rsidRPr="00AE29E7">
        <w:rPr>
          <w:b/>
          <w:color w:val="auto"/>
          <w:szCs w:val="24"/>
        </w:rPr>
        <w:t xml:space="preserve">БЕСПОВРАТНИХ СРЕДСТАВА </w:t>
      </w:r>
      <w:r w:rsidR="004A77A6" w:rsidRPr="00AE29E7">
        <w:rPr>
          <w:b/>
          <w:color w:val="auto"/>
          <w:szCs w:val="24"/>
        </w:rPr>
        <w:t>ПОДСТИЦАЈА ЗА ЕНЕРГЕТСКУ САНАЦИЈУ СТАМБЕНИХ ОБЈЕКТА</w:t>
      </w:r>
    </w:p>
    <w:p w:rsidR="0099553D" w:rsidRPr="00AE29E7" w:rsidRDefault="0099553D" w:rsidP="00656A8B">
      <w:pPr>
        <w:tabs>
          <w:tab w:val="left" w:pos="360"/>
        </w:tabs>
        <w:spacing w:after="0"/>
        <w:rPr>
          <w:b/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</w:t>
      </w:r>
      <w:r w:rsidR="00AE29E7">
        <w:rPr>
          <w:rFonts w:eastAsia="Calibri"/>
          <w:color w:val="auto"/>
          <w:szCs w:val="24"/>
          <w:lang w:val="sr-Cyrl-CS"/>
        </w:rPr>
        <w:t xml:space="preserve"> </w:t>
      </w:r>
      <w:r w:rsidR="007417C9" w:rsidRPr="00E57A35">
        <w:rPr>
          <w:rFonts w:eastAsia="Calibri"/>
          <w:color w:val="auto"/>
          <w:szCs w:val="24"/>
          <w:lang w:val="sr-Cyrl-CS"/>
        </w:rPr>
        <w:t xml:space="preserve"> у зградарству регулисана је Законом о планирању и изградњи и пратећим правилницима.</w:t>
      </w:r>
    </w:p>
    <w:p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максимално две појединачне мере из тач. 1)-6)</w:t>
      </w:r>
      <w:r w:rsidR="00AE29E7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</w:rPr>
        <w:t>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E29E7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E29E7">
        <w:rPr>
          <w:rFonts w:eastAsia="Calibri"/>
          <w:color w:val="auto"/>
          <w:szCs w:val="24"/>
          <w:lang w:val="sr-Cyrl-C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AE29E7">
        <w:rPr>
          <w:bCs/>
          <w:iCs/>
          <w:color w:val="auto"/>
          <w:szCs w:val="24"/>
          <w:lang w:val="sr-Cyrl-CS"/>
        </w:rPr>
        <w:t xml:space="preserve">одељка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AE29E7">
        <w:rPr>
          <w:bCs/>
          <w:iCs/>
          <w:color w:val="auto"/>
          <w:szCs w:val="24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AE29E7">
        <w:rPr>
          <w:bCs/>
          <w:iCs/>
          <w:color w:val="auto"/>
          <w:szCs w:val="24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AE29E7">
        <w:rPr>
          <w:color w:val="auto"/>
          <w:lang w:val="sr-Cyrl-CS"/>
        </w:rPr>
        <w:t xml:space="preserve">одељка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00AE29E7">
        <w:rPr>
          <w:color w:val="auto"/>
          <w:lang w:val="sr-Cyrl-CS"/>
        </w:rPr>
        <w:t>ка</w:t>
      </w:r>
      <w:r w:rsidRPr="1DB9880B">
        <w:rPr>
          <w:color w:val="auto"/>
          <w:lang w:val="sr-Cyrl-CS"/>
        </w:rPr>
        <w:t xml:space="preserve"> 1)</w:t>
      </w:r>
      <w:r w:rsidR="00AE29E7">
        <w:rPr>
          <w:color w:val="auto"/>
          <w:lang w:val="sr-Cyrl-CS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</w:rPr>
        <w:t>замену</w:t>
      </w:r>
      <w:r w:rsidR="00AE29E7">
        <w:rPr>
          <w:color w:val="auto"/>
        </w:rPr>
        <w:t xml:space="preserve"> комплетне дотрајале столарије </w:t>
      </w:r>
      <w:r w:rsidR="006A50FD" w:rsidRPr="1DB9880B">
        <w:rPr>
          <w:color w:val="auto"/>
        </w:rPr>
        <w:t>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AE29E7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>За меру из одељка</w:t>
      </w:r>
      <w:r w:rsidR="00D27D73" w:rsidRPr="00E57A35">
        <w:rPr>
          <w:bCs/>
          <w:iCs/>
          <w:color w:val="auto"/>
          <w:szCs w:val="24"/>
          <w:lang w:val="sr-Cyrl-CS"/>
        </w:rPr>
        <w:t xml:space="preserve"> </w:t>
      </w:r>
      <w:r w:rsidR="00D27D73" w:rsidRPr="00E57A35">
        <w:rPr>
          <w:bCs/>
          <w:iCs/>
          <w:color w:val="auto"/>
          <w:szCs w:val="24"/>
          <w:lang w:val="en-US"/>
        </w:rPr>
        <w:t xml:space="preserve">I. </w:t>
      </w:r>
      <w:r w:rsidR="00D27D73" w:rsidRPr="00E57A35">
        <w:rPr>
          <w:bCs/>
          <w:iCs/>
          <w:color w:val="auto"/>
          <w:szCs w:val="24"/>
          <w:lang w:val="sr-Cyrl-CS"/>
        </w:rPr>
        <w:t>тачк</w:t>
      </w:r>
      <w:r w:rsidR="00D27D73" w:rsidRPr="00E57A35">
        <w:rPr>
          <w:bCs/>
          <w:iCs/>
          <w:color w:val="auto"/>
          <w:szCs w:val="24"/>
          <w:lang w:val="en-US"/>
        </w:rPr>
        <w:t>a</w:t>
      </w:r>
      <w:r w:rsidR="00D27D73" w:rsidRPr="00E57A35">
        <w:rPr>
          <w:bCs/>
          <w:iCs/>
          <w:color w:val="auto"/>
          <w:szCs w:val="24"/>
          <w:lang w:val="sr-Cyrl-CS"/>
        </w:rPr>
        <w:t xml:space="preserve"> 4)</w:t>
      </w:r>
      <w:r w:rsidR="00D27D73"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="00D27D73"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>
        <w:rPr>
          <w:iCs/>
          <w:color w:val="auto"/>
          <w:lang w:val="sr-Cyrl-CS"/>
        </w:rPr>
        <w:t xml:space="preserve"> </w:t>
      </w:r>
      <w:r w:rsidR="00D27D73"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>
        <w:rPr>
          <w:iCs/>
          <w:color w:val="auto"/>
          <w:lang w:val="sr-Cyrl-CS"/>
        </w:rPr>
        <w:t xml:space="preserve"> </w:t>
      </w:r>
      <w:r w:rsidR="00D27D73"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="00D27D73" w:rsidRPr="00E57A35">
        <w:rPr>
          <w:iCs/>
          <w:color w:val="auto"/>
          <w:lang w:val="sr-Cyrl-CS"/>
        </w:rPr>
        <w:t>новог котла који се уграђује.</w:t>
      </w: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="00AE29E7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AE29E7">
        <w:rPr>
          <w:szCs w:val="24"/>
          <w:lang w:val="sr-Cyrl-CS" w:eastAsia="ar-SA"/>
        </w:rPr>
        <w:t xml:space="preserve"> и </w:t>
      </w:r>
      <w:r w:rsidR="0014012E">
        <w:rPr>
          <w:szCs w:val="24"/>
          <w:lang w:val="sr-Cyrl-CS" w:eastAsia="ar-SA"/>
        </w:rPr>
        <w:t>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</w:t>
      </w:r>
      <w:r w:rsidRPr="16217AC9">
        <w:rPr>
          <w:szCs w:val="24"/>
          <w:lang w:val="sr-Cyrl-CS" w:eastAsia="ar-SA"/>
        </w:rPr>
        <w:lastRenderedPageBreak/>
        <w:t>позив или других околности које су довеле до раскида, а на које крајњи корисник није могао да утиче.</w:t>
      </w:r>
    </w:p>
    <w:p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="00AE29E7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Pr="00AE29E7" w:rsidRDefault="007B552F" w:rsidP="37CE7D14">
      <w:pPr>
        <w:spacing w:after="0" w:line="240" w:lineRule="auto"/>
        <w:ind w:firstLine="647"/>
        <w:rPr>
          <w:color w:val="auto"/>
          <w:szCs w:val="24"/>
          <w:lang w:val="sr-Cyrl-CS"/>
        </w:rPr>
      </w:pPr>
      <w:r w:rsidRPr="00AE29E7">
        <w:rPr>
          <w:color w:val="auto"/>
          <w:szCs w:val="24"/>
          <w:lang w:val="sr-Cyrl-CS"/>
        </w:rPr>
        <w:t xml:space="preserve">Крајњи корисник је у обавези да достави </w:t>
      </w:r>
      <w:r w:rsidR="00A24BA3" w:rsidRPr="00AE29E7">
        <w:rPr>
          <w:color w:val="auto"/>
          <w:szCs w:val="24"/>
          <w:lang w:val="sr-Cyrl-CS"/>
        </w:rPr>
        <w:t xml:space="preserve">податак о </w:t>
      </w:r>
      <w:r w:rsidR="00C21F3E" w:rsidRPr="00AE29E7">
        <w:rPr>
          <w:color w:val="auto"/>
          <w:szCs w:val="24"/>
          <w:lang w:val="sr-Cyrl-CS"/>
        </w:rPr>
        <w:t xml:space="preserve">просечној годишњој </w:t>
      </w:r>
      <w:r w:rsidR="00A24BA3" w:rsidRPr="00AE29E7">
        <w:rPr>
          <w:color w:val="auto"/>
          <w:szCs w:val="24"/>
          <w:lang w:val="sr-Cyrl-CS"/>
        </w:rPr>
        <w:t>потрошњи</w:t>
      </w:r>
      <w:r w:rsidR="00AE29E7">
        <w:rPr>
          <w:color w:val="auto"/>
          <w:szCs w:val="24"/>
          <w:lang w:val="sr-Cyrl-CS"/>
        </w:rPr>
        <w:t xml:space="preserve"> </w:t>
      </w:r>
      <w:r w:rsidR="000253C6" w:rsidRPr="00AE29E7">
        <w:rPr>
          <w:color w:val="auto"/>
          <w:szCs w:val="24"/>
          <w:lang w:val="sr-Cyrl-CS"/>
        </w:rPr>
        <w:t>енергије</w:t>
      </w:r>
      <w:r w:rsidR="008E2B2F" w:rsidRPr="00AE29E7">
        <w:rPr>
          <w:color w:val="auto"/>
          <w:szCs w:val="24"/>
          <w:lang w:val="sr-Cyrl-CS"/>
        </w:rPr>
        <w:t xml:space="preserve"> одн. </w:t>
      </w:r>
      <w:r w:rsidR="00AE29E7">
        <w:rPr>
          <w:color w:val="auto"/>
          <w:szCs w:val="24"/>
          <w:lang w:val="sr-Cyrl-CS"/>
        </w:rPr>
        <w:t>е</w:t>
      </w:r>
      <w:r w:rsidR="00CA4A44" w:rsidRPr="00AE29E7">
        <w:rPr>
          <w:color w:val="auto"/>
          <w:szCs w:val="24"/>
          <w:lang w:val="sr-Cyrl-CS"/>
        </w:rPr>
        <w:t>нерген</w:t>
      </w:r>
      <w:r w:rsidR="004E5AE6">
        <w:rPr>
          <w:color w:val="auto"/>
          <w:szCs w:val="24"/>
          <w:lang w:val="sr-Cyrl-CS"/>
        </w:rPr>
        <w:t>а</w:t>
      </w:r>
      <w:r w:rsidR="00CA4A44" w:rsidRPr="00AE29E7">
        <w:rPr>
          <w:color w:val="auto"/>
          <w:szCs w:val="24"/>
          <w:lang w:val="sr-Cyrl-CS"/>
        </w:rPr>
        <w:t>та</w:t>
      </w:r>
      <w:r w:rsidR="00AE29E7">
        <w:rPr>
          <w:color w:val="auto"/>
          <w:szCs w:val="24"/>
          <w:lang w:val="sr-Cyrl-CS"/>
        </w:rPr>
        <w:t xml:space="preserve"> </w:t>
      </w:r>
      <w:r w:rsidR="00CC40F3" w:rsidRPr="00AE29E7">
        <w:rPr>
          <w:color w:val="auto"/>
          <w:szCs w:val="24"/>
          <w:lang w:val="sr-Cyrl-CS"/>
        </w:rPr>
        <w:t>у период</w:t>
      </w:r>
      <w:r w:rsidR="00C21F3E" w:rsidRPr="00AE29E7">
        <w:rPr>
          <w:color w:val="auto"/>
          <w:szCs w:val="24"/>
          <w:lang w:val="sr-Cyrl-CS"/>
        </w:rPr>
        <w:t xml:space="preserve">у </w:t>
      </w:r>
      <w:r w:rsidR="00B77180" w:rsidRPr="00AE29E7">
        <w:rPr>
          <w:color w:val="auto"/>
          <w:szCs w:val="24"/>
          <w:lang w:val="sr-Cyrl-CS"/>
        </w:rPr>
        <w:t>пре</w:t>
      </w:r>
      <w:r w:rsidR="00D63439" w:rsidRPr="00AE29E7">
        <w:rPr>
          <w:color w:val="auto"/>
          <w:szCs w:val="24"/>
          <w:lang w:val="sr-Cyrl-CS"/>
        </w:rPr>
        <w:t xml:space="preserve"> извршене енер</w:t>
      </w:r>
      <w:r w:rsidR="00CA4FE3" w:rsidRPr="00AE29E7">
        <w:rPr>
          <w:color w:val="auto"/>
          <w:szCs w:val="24"/>
          <w:lang w:val="sr-Cyrl-CS"/>
        </w:rPr>
        <w:t>гетске санације</w:t>
      </w:r>
      <w:r w:rsidRPr="00AE29E7">
        <w:rPr>
          <w:color w:val="auto"/>
          <w:szCs w:val="24"/>
          <w:lang w:val="sr-Cyrl-CS"/>
        </w:rPr>
        <w:t>.</w:t>
      </w:r>
      <w:r w:rsidR="001F36F1" w:rsidRPr="00AE29E7">
        <w:rPr>
          <w:color w:val="auto"/>
          <w:szCs w:val="24"/>
          <w:lang w:val="sr-Cyrl-CS"/>
        </w:rPr>
        <w:t xml:space="preserve"> Крајњи корисник је у обавези да достав</w:t>
      </w:r>
      <w:r w:rsidR="007D2F89" w:rsidRPr="00AE29E7">
        <w:rPr>
          <w:color w:val="auto"/>
          <w:szCs w:val="24"/>
          <w:lang w:val="sr-Cyrl-CS"/>
        </w:rPr>
        <w:t>ља</w:t>
      </w:r>
      <w:r w:rsidR="001F36F1" w:rsidRPr="00AE29E7">
        <w:rPr>
          <w:color w:val="auto"/>
          <w:szCs w:val="24"/>
          <w:lang w:val="sr-Cyrl-CS"/>
        </w:rPr>
        <w:t xml:space="preserve"> подат</w:t>
      </w:r>
      <w:r w:rsidR="007D2F89" w:rsidRPr="00AE29E7">
        <w:rPr>
          <w:color w:val="auto"/>
          <w:szCs w:val="24"/>
          <w:lang w:val="sr-Cyrl-CS"/>
        </w:rPr>
        <w:t>ке</w:t>
      </w:r>
      <w:r w:rsidR="001F36F1" w:rsidRPr="00AE29E7">
        <w:rPr>
          <w:color w:val="auto"/>
          <w:szCs w:val="24"/>
          <w:lang w:val="sr-Cyrl-CS"/>
        </w:rPr>
        <w:t xml:space="preserve"> о просечној годишњој потрошњи енергије одн. енерген</w:t>
      </w:r>
      <w:r w:rsidR="004E5AE6">
        <w:rPr>
          <w:color w:val="auto"/>
          <w:szCs w:val="24"/>
          <w:lang w:val="sr-Cyrl-CS"/>
        </w:rPr>
        <w:t>а</w:t>
      </w:r>
      <w:r w:rsidR="001F36F1" w:rsidRPr="00AE29E7">
        <w:rPr>
          <w:color w:val="auto"/>
          <w:szCs w:val="24"/>
          <w:lang w:val="sr-Cyrl-CS"/>
        </w:rPr>
        <w:t xml:space="preserve">та у периоду </w:t>
      </w:r>
      <w:r w:rsidR="00BF440F" w:rsidRPr="00AE29E7">
        <w:rPr>
          <w:color w:val="auto"/>
          <w:szCs w:val="24"/>
          <w:lang w:val="sr-Cyrl-CS"/>
        </w:rPr>
        <w:t>после</w:t>
      </w:r>
      <w:r w:rsidR="001F36F1" w:rsidRPr="00AE29E7">
        <w:rPr>
          <w:color w:val="auto"/>
          <w:szCs w:val="24"/>
          <w:lang w:val="sr-Cyrl-CS"/>
        </w:rPr>
        <w:t xml:space="preserve"> извршене енергетске санације</w:t>
      </w:r>
      <w:r w:rsidR="00A06ED1" w:rsidRPr="00AE29E7">
        <w:rPr>
          <w:color w:val="auto"/>
          <w:szCs w:val="24"/>
          <w:lang w:val="sr-Cyrl-CS"/>
        </w:rPr>
        <w:t xml:space="preserve"> у току од најмање т</w:t>
      </w:r>
      <w:r w:rsidR="00EB457F" w:rsidRPr="00AE29E7">
        <w:rPr>
          <w:color w:val="auto"/>
          <w:szCs w:val="24"/>
          <w:lang w:val="sr-Cyrl-CS"/>
        </w:rPr>
        <w:t>ри године</w:t>
      </w:r>
      <w:r w:rsidR="001F36F1" w:rsidRPr="00AE29E7">
        <w:rPr>
          <w:color w:val="auto"/>
          <w:szCs w:val="24"/>
          <w:lang w:val="sr-Cyrl-CS"/>
        </w:rPr>
        <w:t>.</w:t>
      </w:r>
    </w:p>
    <w:p w:rsidR="00AE29E7" w:rsidRPr="00E57A35" w:rsidRDefault="00AE29E7" w:rsidP="37CE7D14">
      <w:pPr>
        <w:spacing w:after="0" w:line="240" w:lineRule="auto"/>
        <w:ind w:firstLine="647"/>
        <w:rPr>
          <w:color w:val="auto"/>
        </w:rPr>
      </w:pPr>
    </w:p>
    <w:p w:rsidR="00EF4D78" w:rsidRPr="004E5AE6" w:rsidRDefault="008022D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  <w:lang w:val="sr-Cyrl-CS"/>
        </w:rPr>
      </w:pPr>
      <w:r w:rsidRPr="004E5AE6">
        <w:rPr>
          <w:b/>
          <w:noProof/>
          <w:color w:val="auto"/>
          <w:szCs w:val="24"/>
          <w:lang w:val="sr-Latn-CS"/>
        </w:rPr>
        <w:t>V</w:t>
      </w:r>
      <w:r w:rsidR="00D71706" w:rsidRPr="004E5AE6">
        <w:rPr>
          <w:b/>
          <w:noProof/>
          <w:color w:val="auto"/>
          <w:szCs w:val="24"/>
          <w:lang w:val="sr-Latn-CS"/>
        </w:rPr>
        <w:t>.</w:t>
      </w:r>
      <w:r w:rsidR="004E5AE6" w:rsidRPr="004E5AE6">
        <w:rPr>
          <w:b/>
          <w:noProof/>
          <w:color w:val="auto"/>
          <w:szCs w:val="24"/>
        </w:rPr>
        <w:t xml:space="preserve"> </w:t>
      </w:r>
      <w:r w:rsidR="00EF4D78" w:rsidRPr="004E5AE6">
        <w:rPr>
          <w:b/>
          <w:color w:val="auto"/>
          <w:szCs w:val="24"/>
        </w:rPr>
        <w:t xml:space="preserve">УСЛОВИ ПРИЈАВЕ НА </w:t>
      </w:r>
      <w:r w:rsidR="0042174C" w:rsidRPr="004E5AE6">
        <w:rPr>
          <w:b/>
          <w:color w:val="auto"/>
          <w:szCs w:val="24"/>
          <w:lang w:val="sr-Cyrl-CS"/>
        </w:rPr>
        <w:t xml:space="preserve">ЈАВНИ </w:t>
      </w:r>
      <w:r w:rsidR="00BA2C24" w:rsidRPr="004E5AE6">
        <w:rPr>
          <w:b/>
          <w:color w:val="auto"/>
          <w:szCs w:val="24"/>
          <w:lang w:val="sr-Cyrl-CS"/>
        </w:rPr>
        <w:t>ПОЗИВ</w:t>
      </w:r>
    </w:p>
    <w:p w:rsidR="00EF4D78" w:rsidRPr="004E5AE6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="000D6FD3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0D6FD3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="000D6FD3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0D6FD3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D6FD3">
        <w:rPr>
          <w:b/>
          <w:color w:val="auto"/>
          <w:szCs w:val="24"/>
        </w:rPr>
        <w:t>V</w:t>
      </w:r>
      <w:r w:rsidR="005504FB" w:rsidRPr="000D6FD3">
        <w:rPr>
          <w:b/>
          <w:color w:val="auto"/>
          <w:szCs w:val="24"/>
        </w:rPr>
        <w:t>I</w:t>
      </w:r>
      <w:r w:rsidR="00D71706" w:rsidRPr="000D6FD3">
        <w:rPr>
          <w:b/>
          <w:color w:val="auto"/>
          <w:szCs w:val="24"/>
        </w:rPr>
        <w:t>.</w:t>
      </w:r>
      <w:r w:rsidRPr="000D6FD3">
        <w:rPr>
          <w:b/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0D6FD3">
        <w:rPr>
          <w:bCs/>
          <w:color w:val="auto"/>
          <w:szCs w:val="24"/>
          <w:lang w:val="sr-Cyrl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="000D6FD3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0D6FD3" w:rsidRDefault="000D6FD3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0D6FD3" w:rsidRDefault="000D6FD3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0D6FD3" w:rsidRDefault="000D6FD3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0D6FD3" w:rsidRDefault="000D6FD3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0D6FD3" w:rsidRDefault="000D6FD3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0D6FD3" w:rsidRDefault="000D6FD3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EF4D78" w:rsidRPr="000D6FD3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D6FD3">
        <w:rPr>
          <w:b/>
          <w:color w:val="auto"/>
          <w:szCs w:val="24"/>
        </w:rPr>
        <w:lastRenderedPageBreak/>
        <w:t>V</w:t>
      </w:r>
      <w:r w:rsidR="00D71706" w:rsidRPr="000D6FD3">
        <w:rPr>
          <w:b/>
          <w:color w:val="auto"/>
          <w:szCs w:val="24"/>
        </w:rPr>
        <w:t>I</w:t>
      </w:r>
      <w:r w:rsidR="005504FB" w:rsidRPr="000D6FD3">
        <w:rPr>
          <w:b/>
          <w:color w:val="auto"/>
          <w:szCs w:val="24"/>
        </w:rPr>
        <w:t>I</w:t>
      </w:r>
      <w:r w:rsidR="00D71706" w:rsidRPr="000D6FD3">
        <w:rPr>
          <w:b/>
          <w:color w:val="auto"/>
          <w:szCs w:val="24"/>
        </w:rPr>
        <w:t>.</w:t>
      </w:r>
      <w:r w:rsidRPr="000D6FD3">
        <w:rPr>
          <w:b/>
          <w:color w:val="auto"/>
          <w:szCs w:val="24"/>
        </w:rPr>
        <w:t xml:space="preserve"> ОБАВЕЗНА ДОКУМЕНТАЦИЈА УЗ ПРИЈАВУ НА ЈАВНИ </w:t>
      </w:r>
      <w:r w:rsidR="00BA2C24" w:rsidRPr="000D6FD3">
        <w:rPr>
          <w:b/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0D6FD3" w:rsidRDefault="007320B1" w:rsidP="00EF4D78">
      <w:pPr>
        <w:spacing w:after="0" w:line="240" w:lineRule="auto"/>
        <w:ind w:left="0" w:firstLine="708"/>
        <w:jc w:val="left"/>
        <w:rPr>
          <w:b/>
          <w:color w:val="auto"/>
          <w:szCs w:val="24"/>
        </w:rPr>
      </w:pPr>
      <w:r w:rsidRPr="000D6FD3">
        <w:rPr>
          <w:b/>
          <w:color w:val="auto"/>
          <w:szCs w:val="24"/>
          <w:lang w:val="sr-Cyrl-CS"/>
        </w:rPr>
        <w:t xml:space="preserve">Пријава на јавни </w:t>
      </w:r>
      <w:r w:rsidR="001A2204" w:rsidRPr="000D6FD3">
        <w:rPr>
          <w:b/>
          <w:color w:val="auto"/>
          <w:szCs w:val="24"/>
          <w:lang w:val="sr-Cyrl-CS"/>
        </w:rPr>
        <w:t xml:space="preserve">позив </w:t>
      </w:r>
      <w:r w:rsidR="00E815A8" w:rsidRPr="000D6FD3">
        <w:rPr>
          <w:b/>
          <w:color w:val="auto"/>
          <w:szCs w:val="24"/>
          <w:lang w:val="sr-Cyrl-CS"/>
        </w:rPr>
        <w:t>обавезно</w:t>
      </w:r>
      <w:r w:rsidR="000D6FD3" w:rsidRPr="000D6FD3">
        <w:rPr>
          <w:b/>
          <w:color w:val="auto"/>
          <w:szCs w:val="24"/>
          <w:lang w:val="sr-Cyrl-CS"/>
        </w:rPr>
        <w:t xml:space="preserve"> </w:t>
      </w:r>
      <w:r w:rsidRPr="000D6FD3">
        <w:rPr>
          <w:b/>
          <w:color w:val="auto"/>
          <w:szCs w:val="24"/>
          <w:lang w:val="sr-Cyrl-CS"/>
        </w:rPr>
        <w:t>садржи</w:t>
      </w:r>
      <w:r w:rsidR="00EF4D78" w:rsidRPr="000D6FD3">
        <w:rPr>
          <w:b/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</w:t>
      </w:r>
      <w:r w:rsidR="000D6FD3">
        <w:rPr>
          <w:color w:val="auto"/>
          <w:lang w:val="sr-Cyrl-CS"/>
        </w:rPr>
        <w:t>,</w:t>
      </w:r>
      <w:r w:rsidRPr="1DB9880B">
        <w:rPr>
          <w:color w:val="auto"/>
          <w:lang w:val="sr-Cyrl-CS"/>
        </w:rPr>
        <w:t xml:space="preserve">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0D6FD3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0D6FD3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0D6FD3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Извод из листа непокретности/ уговор о купопродаји/</w:t>
      </w:r>
      <w:r w:rsidR="000D6FD3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уговор о поклону/</w:t>
      </w:r>
      <w:r w:rsidR="000D6FD3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 xml:space="preserve">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="000D6FD3">
        <w:rPr>
          <w:color w:val="auto"/>
          <w:lang w:val="sr-Cyrl-CS"/>
        </w:rPr>
        <w:t>ника објекта, приликом пријаве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0D6FD3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0D6FD3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="00370EAB"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000D6FD3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>
        <w:rPr>
          <w:color w:val="auto"/>
          <w:lang w:val="sr-Cyrl-CS"/>
        </w:rPr>
        <w:t>и</w:t>
      </w:r>
      <w:r w:rsidR="7EC01811" w:rsidRPr="32DCF864">
        <w:rPr>
          <w:color w:val="auto"/>
          <w:lang w:val="sr-Cyrl-CS"/>
        </w:rPr>
        <w:t>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000D6FD3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1E076A70" w:rsidRPr="32DCF864">
        <w:rPr>
          <w:color w:val="auto"/>
          <w:szCs w:val="24"/>
          <w:lang w:val="sr-Cyrl-CS"/>
        </w:rPr>
        <w:t>верење</w:t>
      </w:r>
      <w:r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>
        <w:rPr>
          <w:color w:val="auto"/>
          <w:szCs w:val="24"/>
          <w:lang w:val="sr-Cyrl-CS"/>
        </w:rPr>
        <w:t xml:space="preserve">имовинско-правне послове </w:t>
      </w:r>
      <w:r w:rsidR="1E076A70" w:rsidRPr="32DCF864">
        <w:rPr>
          <w:color w:val="auto"/>
          <w:szCs w:val="24"/>
          <w:lang w:val="sr-Cyrl-CS"/>
        </w:rPr>
        <w:t>/</w:t>
      </w:r>
      <w:r>
        <w:rPr>
          <w:color w:val="auto"/>
          <w:szCs w:val="24"/>
          <w:lang w:val="sr-Cyrl-CS"/>
        </w:rPr>
        <w:t xml:space="preserve"> </w:t>
      </w:r>
      <w:r w:rsidR="1E076A70" w:rsidRPr="32DCF864">
        <w:rPr>
          <w:color w:val="auto"/>
          <w:szCs w:val="24"/>
          <w:lang w:val="sr-Cyrl-CS"/>
        </w:rPr>
        <w:t xml:space="preserve">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="1E076A70"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B55187" w:rsidRDefault="00061D3A" w:rsidP="00B551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B55187">
        <w:rPr>
          <w:color w:val="auto"/>
          <w:lang w:val="sr-Cyrl-CS"/>
        </w:rPr>
        <w:t>фотокопија личне</w:t>
      </w:r>
      <w:r w:rsidR="000D6FD3" w:rsidRPr="00B55187">
        <w:rPr>
          <w:color w:val="auto"/>
          <w:lang w:val="sr-Cyrl-CS"/>
        </w:rPr>
        <w:t xml:space="preserve"> </w:t>
      </w:r>
      <w:r w:rsidR="007320B1" w:rsidRPr="00B55187">
        <w:rPr>
          <w:color w:val="auto"/>
          <w:lang w:val="sr-Cyrl-CS"/>
        </w:rPr>
        <w:t>кар</w:t>
      </w:r>
      <w:r w:rsidR="001C0A76" w:rsidRPr="00B55187">
        <w:rPr>
          <w:color w:val="auto"/>
          <w:lang w:val="sr-Cyrl-CS"/>
        </w:rPr>
        <w:t>те</w:t>
      </w:r>
      <w:r w:rsidR="007320B1" w:rsidRPr="00B55187">
        <w:rPr>
          <w:color w:val="auto"/>
          <w:lang w:val="sr-Cyrl-CS"/>
        </w:rPr>
        <w:t xml:space="preserve"> или очитан</w:t>
      </w:r>
      <w:r w:rsidR="001C0A76" w:rsidRPr="00B55187">
        <w:rPr>
          <w:color w:val="auto"/>
          <w:lang w:val="sr-Cyrl-CS"/>
        </w:rPr>
        <w:t>а</w:t>
      </w:r>
      <w:r w:rsidR="007320B1" w:rsidRPr="00B55187">
        <w:rPr>
          <w:color w:val="auto"/>
          <w:lang w:val="sr-Cyrl-CS"/>
        </w:rPr>
        <w:t xml:space="preserve"> личн</w:t>
      </w:r>
      <w:r w:rsidR="001C0A76" w:rsidRPr="00B55187">
        <w:rPr>
          <w:color w:val="auto"/>
          <w:lang w:val="sr-Cyrl-CS"/>
        </w:rPr>
        <w:t>а</w:t>
      </w:r>
      <w:r w:rsidR="000D6FD3" w:rsidRPr="00B55187">
        <w:rPr>
          <w:color w:val="auto"/>
          <w:lang w:val="sr-Cyrl-CS"/>
        </w:rPr>
        <w:t xml:space="preserve"> </w:t>
      </w:r>
      <w:r w:rsidR="001C0A76" w:rsidRPr="00B55187">
        <w:rPr>
          <w:color w:val="auto"/>
          <w:lang w:val="sr-Cyrl-CS"/>
        </w:rPr>
        <w:t>карта подносиоца пр</w:t>
      </w:r>
      <w:r w:rsidR="003B7C0C" w:rsidRPr="00B55187">
        <w:rPr>
          <w:color w:val="auto"/>
          <w:lang w:val="sr-Cyrl-CS"/>
        </w:rPr>
        <w:t>ијаве</w:t>
      </w:r>
      <w:r w:rsidR="00B55187">
        <w:rPr>
          <w:color w:val="auto"/>
          <w:lang w:val="sr-Cyrl-CS"/>
        </w:rPr>
        <w:t xml:space="preserve"> и</w:t>
      </w:r>
      <w:r w:rsidR="00B55187">
        <w:rPr>
          <w:color w:val="auto"/>
          <w:szCs w:val="24"/>
          <w:lang w:val="sr-Cyrl-CS"/>
        </w:rPr>
        <w:t xml:space="preserve"> свих физичких</w:t>
      </w:r>
      <w:r w:rsidR="00B55187" w:rsidRPr="00B55187">
        <w:rPr>
          <w:color w:val="auto"/>
          <w:szCs w:val="24"/>
          <w:lang w:val="sr-Cyrl-CS"/>
        </w:rPr>
        <w:t xml:space="preserve"> лица која живе на адреси објекта за који се подноси пријава. За малолетна лица доставити фотокопије здравствених књижица;</w:t>
      </w:r>
    </w:p>
    <w:p w:rsidR="007320B1" w:rsidRPr="00E57A35" w:rsidRDefault="007320B1" w:rsidP="000D6F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0D6FD3">
        <w:rPr>
          <w:color w:val="auto"/>
          <w:lang w:val="sr-Cyrl-C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370EAB" w:rsidP="000D6F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="000D6FD3">
        <w:rPr>
          <w:iCs/>
          <w:color w:val="auto"/>
          <w:lang w:val="sr-Cyrl-CS"/>
        </w:rPr>
        <w:t xml:space="preserve"> из одељка</w:t>
      </w:r>
      <w:r w:rsidRPr="00370EAB">
        <w:rPr>
          <w:iCs/>
          <w:color w:val="auto"/>
          <w:lang w:val="sr-Cyrl-CS"/>
        </w:rPr>
        <w:t xml:space="preserve">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 w:rsidR="000D6FD3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0D6FD3" w:rsidP="000D6FD3">
      <w:pPr>
        <w:pStyle w:val="ListParagraph"/>
        <w:numPr>
          <w:ilvl w:val="0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За меру из одељка</w:t>
      </w:r>
      <w:r w:rsidR="00F1266D" w:rsidRPr="264D8FE5">
        <w:rPr>
          <w:color w:val="auto"/>
          <w:lang w:val="sr-Cyrl-CS"/>
        </w:rPr>
        <w:t xml:space="preserve">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="00F1266D"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="00F1266D"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F1266D"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="00F1266D"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="00F1266D" w:rsidRPr="264D8FE5">
        <w:rPr>
          <w:color w:val="auto"/>
          <w:lang w:val="sr-Cyrl-CS"/>
        </w:rPr>
        <w:t xml:space="preserve"> објављивања овог Јавног позива;</w:t>
      </w:r>
    </w:p>
    <w:p w:rsidR="000D6FD3" w:rsidRPr="000D6FD3" w:rsidRDefault="000D6FD3" w:rsidP="000D6F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lang w:val="sr-Cyrl-CS"/>
        </w:rPr>
        <w:t>предмер и предрачун/</w:t>
      </w:r>
      <w:r w:rsidR="65C91BA2" w:rsidRPr="32DCF864">
        <w:rPr>
          <w:color w:val="auto"/>
          <w:lang w:val="sr-Cyrl-CS"/>
        </w:rPr>
        <w:t xml:space="preserve">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="65C91BA2" w:rsidRPr="32DCF864">
        <w:rPr>
          <w:color w:val="auto"/>
          <w:lang w:val="sr-Cyrl-CS"/>
        </w:rPr>
        <w:t>опрему са уградњом издата од привредног субјекта</w:t>
      </w:r>
      <w:r>
        <w:rPr>
          <w:color w:val="auto"/>
          <w:lang w:val="sr-Cyrl-CS"/>
        </w:rPr>
        <w:t xml:space="preserve"> </w:t>
      </w:r>
      <w:r w:rsidR="65C91BA2" w:rsidRPr="32DCF864">
        <w:rPr>
          <w:color w:val="auto"/>
          <w:lang w:val="sr-Cyrl-CS"/>
        </w:rPr>
        <w:t>са листе директних корисника (привредних субјеката) ко</w:t>
      </w:r>
      <w:r>
        <w:rPr>
          <w:color w:val="auto"/>
          <w:lang w:val="sr-Cyrl-CS"/>
        </w:rPr>
        <w:t xml:space="preserve">ју је објавила </w:t>
      </w:r>
      <w:r w:rsidR="65C91BA2" w:rsidRPr="32DCF864">
        <w:rPr>
          <w:color w:val="auto"/>
          <w:lang w:val="sr-Cyrl-CS"/>
        </w:rPr>
        <w:t>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>
        <w:rPr>
          <w:color w:val="auto"/>
          <w:lang w:val="sr-Cyrl-CS"/>
        </w:rPr>
        <w:t>и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</w:t>
      </w:r>
    </w:p>
    <w:p w:rsidR="007320B1" w:rsidRPr="00E57A35" w:rsidRDefault="220B407B" w:rsidP="000D6F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атесте/извештаје који доказују испуњеност минималних услова енергетске ефикасности из одељка </w:t>
      </w:r>
      <w:r w:rsidRPr="32DCF864">
        <w:rPr>
          <w:color w:val="auto"/>
          <w:lang w:val="en-US"/>
        </w:rPr>
        <w:t>I.</w:t>
      </w:r>
      <w:r w:rsidR="65C91BA2" w:rsidRPr="32DCF864">
        <w:rPr>
          <w:color w:val="auto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0D6FD3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</w:t>
      </w:r>
      <w:r w:rsidR="00E8611B">
        <w:rPr>
          <w:color w:val="auto"/>
          <w:szCs w:val="24"/>
          <w:lang w:val="sr-Cyrl-CS"/>
        </w:rPr>
        <w:t>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0D6FD3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0D6FD3">
        <w:rPr>
          <w:b/>
          <w:noProof/>
          <w:color w:val="auto"/>
          <w:szCs w:val="24"/>
          <w:lang w:val="en-US"/>
        </w:rPr>
        <w:t>V</w:t>
      </w:r>
      <w:r w:rsidR="00B52A4C" w:rsidRPr="000D6FD3">
        <w:rPr>
          <w:b/>
          <w:noProof/>
          <w:color w:val="auto"/>
          <w:szCs w:val="24"/>
          <w:lang w:val="en-US"/>
        </w:rPr>
        <w:t>I</w:t>
      </w:r>
      <w:r w:rsidR="00D71706" w:rsidRPr="000D6FD3">
        <w:rPr>
          <w:b/>
          <w:noProof/>
          <w:color w:val="auto"/>
          <w:szCs w:val="24"/>
          <w:lang w:val="en-US"/>
        </w:rPr>
        <w:t>I</w:t>
      </w:r>
      <w:r w:rsidR="005504FB" w:rsidRPr="000D6FD3">
        <w:rPr>
          <w:b/>
          <w:noProof/>
          <w:color w:val="auto"/>
          <w:szCs w:val="24"/>
          <w:lang w:val="en-US"/>
        </w:rPr>
        <w:t>I</w:t>
      </w:r>
      <w:r w:rsidR="00D71706" w:rsidRPr="000D6FD3">
        <w:rPr>
          <w:b/>
          <w:noProof/>
          <w:color w:val="auto"/>
          <w:szCs w:val="24"/>
          <w:lang w:val="en-US"/>
        </w:rPr>
        <w:t>.</w:t>
      </w:r>
      <w:bookmarkEnd w:id="5"/>
      <w:r w:rsidRPr="000D6FD3">
        <w:rPr>
          <w:b/>
          <w:color w:val="auto"/>
          <w:szCs w:val="24"/>
        </w:rPr>
        <w:t xml:space="preserve"> ПРЕУЗИМАЊЕ ДОКУМЕНТАЦИЈЕ ЗА ЈАВНИ </w:t>
      </w:r>
      <w:r w:rsidR="001A2204" w:rsidRPr="000D6FD3">
        <w:rPr>
          <w:b/>
          <w:color w:val="auto"/>
          <w:szCs w:val="24"/>
        </w:rPr>
        <w:t>ПОЗИВ</w:t>
      </w:r>
    </w:p>
    <w:p w:rsidR="00EF4D78" w:rsidRPr="000D6FD3" w:rsidRDefault="00EF4D78" w:rsidP="00EF4D78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1C06C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="000D6FD3">
        <w:rPr>
          <w:color w:val="auto"/>
        </w:rPr>
        <w:t xml:space="preserve"> страници о</w:t>
      </w:r>
      <w:r w:rsidR="00EF4D78" w:rsidRPr="1DB9880B">
        <w:rPr>
          <w:color w:val="auto"/>
        </w:rPr>
        <w:t>пштине</w:t>
      </w:r>
      <w:r w:rsidR="000D6FD3">
        <w:rPr>
          <w:color w:val="auto"/>
        </w:rPr>
        <w:t xml:space="preserve"> Љубовија</w:t>
      </w:r>
      <w:r w:rsidR="00EF4D78" w:rsidRPr="1DB9880B">
        <w:rPr>
          <w:color w:val="auto"/>
        </w:rPr>
        <w:t xml:space="preserve"> или на </w:t>
      </w:r>
      <w:r w:rsidR="000D6FD3">
        <w:rPr>
          <w:color w:val="auto"/>
        </w:rPr>
        <w:t>писарници Општинске управе и садржи:</w:t>
      </w:r>
    </w:p>
    <w:p w:rsidR="000D6FD3" w:rsidRDefault="000D6FD3" w:rsidP="000D6FD3">
      <w:pPr>
        <w:pStyle w:val="ListParagraph"/>
        <w:numPr>
          <w:ilvl w:val="0"/>
          <w:numId w:val="23"/>
        </w:numPr>
        <w:spacing w:after="0" w:line="240" w:lineRule="auto"/>
        <w:jc w:val="left"/>
        <w:rPr>
          <w:color w:val="auto"/>
        </w:rPr>
      </w:pPr>
      <w:r>
        <w:rPr>
          <w:color w:val="auto"/>
        </w:rPr>
        <w:t>комплетан текст Јавног позива.</w:t>
      </w:r>
    </w:p>
    <w:p w:rsidR="000D6FD3" w:rsidRPr="000D6FD3" w:rsidRDefault="000D6FD3" w:rsidP="000D6FD3">
      <w:pPr>
        <w:pStyle w:val="ListParagraph"/>
        <w:numPr>
          <w:ilvl w:val="0"/>
          <w:numId w:val="23"/>
        </w:numPr>
        <w:spacing w:after="0" w:line="240" w:lineRule="auto"/>
        <w:jc w:val="left"/>
        <w:rPr>
          <w:color w:val="auto"/>
        </w:rPr>
      </w:pPr>
      <w:r>
        <w:rPr>
          <w:color w:val="auto"/>
        </w:rPr>
        <w:lastRenderedPageBreak/>
        <w:t xml:space="preserve">Прилог 1 – Пријавни образац 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EF4D78" w:rsidRPr="00483712" w:rsidRDefault="005504FB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83712">
        <w:rPr>
          <w:b/>
          <w:noProof/>
          <w:color w:val="auto"/>
          <w:szCs w:val="24"/>
        </w:rPr>
        <w:t>IX</w:t>
      </w:r>
      <w:r w:rsidR="00D71706" w:rsidRPr="00483712">
        <w:rPr>
          <w:b/>
          <w:noProof/>
          <w:color w:val="auto"/>
          <w:szCs w:val="24"/>
        </w:rPr>
        <w:t>.</w:t>
      </w:r>
      <w:r w:rsidR="00EF4D78" w:rsidRPr="00483712">
        <w:rPr>
          <w:b/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483712" w:rsidRDefault="00F2767D" w:rsidP="00D31AE6">
      <w:pPr>
        <w:spacing w:after="0" w:line="240" w:lineRule="auto"/>
        <w:ind w:left="0"/>
        <w:rPr>
          <w:b/>
          <w:color w:val="auto"/>
        </w:rPr>
      </w:pPr>
      <w:r w:rsidRPr="00E57A35">
        <w:rPr>
          <w:color w:val="auto"/>
          <w:szCs w:val="24"/>
        </w:rPr>
        <w:tab/>
      </w:r>
      <w:r w:rsidRPr="00483712">
        <w:rPr>
          <w:b/>
          <w:color w:val="auto"/>
        </w:rPr>
        <w:t>Јавни позив ће трајати до утрошка средстава, а најдуже до</w:t>
      </w:r>
      <w:r w:rsidR="00483712" w:rsidRPr="00483712">
        <w:rPr>
          <w:b/>
          <w:color w:val="auto"/>
        </w:rPr>
        <w:t xml:space="preserve"> </w:t>
      </w:r>
      <w:r w:rsidR="7C0AB4E4" w:rsidRPr="00483712">
        <w:rPr>
          <w:b/>
          <w:color w:val="auto"/>
        </w:rPr>
        <w:t>31.12.</w:t>
      </w:r>
      <w:r w:rsidR="748F67CD" w:rsidRPr="00483712">
        <w:rPr>
          <w:b/>
          <w:color w:val="auto"/>
          <w:lang w:val="sr-Cyrl-CS"/>
        </w:rPr>
        <w:t xml:space="preserve">2024 </w:t>
      </w:r>
      <w:r w:rsidR="008A671B" w:rsidRPr="00483712">
        <w:rPr>
          <w:b/>
          <w:color w:val="auto"/>
          <w:lang w:val="sr-Cyrl-CS"/>
        </w:rPr>
        <w:t>године.</w:t>
      </w:r>
    </w:p>
    <w:p w:rsidR="00483712" w:rsidRDefault="00483712" w:rsidP="00FF6B2F">
      <w:pPr>
        <w:spacing w:after="0" w:line="240" w:lineRule="auto"/>
        <w:ind w:left="0" w:firstLine="708"/>
        <w:rPr>
          <w:color w:val="auto"/>
          <w:szCs w:val="24"/>
        </w:rPr>
      </w:pPr>
    </w:p>
    <w:p w:rsidR="00EF4D78" w:rsidRDefault="00EF4D78" w:rsidP="00483712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483712">
        <w:rPr>
          <w:color w:val="auto"/>
          <w:szCs w:val="24"/>
        </w:rPr>
        <w:t>из одељка</w:t>
      </w:r>
      <w:r w:rsidR="00F2767D" w:rsidRPr="00E57A35">
        <w:rPr>
          <w:color w:val="auto"/>
          <w:szCs w:val="24"/>
        </w:rPr>
        <w:t xml:space="preserve">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  <w:r w:rsidR="00483712">
        <w:rPr>
          <w:color w:val="auto"/>
          <w:szCs w:val="24"/>
        </w:rPr>
        <w:t xml:space="preserve"> </w:t>
      </w:r>
      <w:r w:rsidRPr="1DB9880B">
        <w:rPr>
          <w:color w:val="auto"/>
        </w:rPr>
        <w:t>„</w:t>
      </w:r>
      <w:r w:rsidR="00483712">
        <w:rPr>
          <w:color w:val="auto"/>
        </w:rPr>
        <w:t>Пријава за доделу бесповратних средстава домаћинствима за</w:t>
      </w:r>
      <w:r w:rsidR="00777FFC" w:rsidRPr="1DB9880B">
        <w:rPr>
          <w:color w:val="auto"/>
        </w:rPr>
        <w:t xml:space="preserve"> суфинансирање мера енергетске санације породичних кућ</w:t>
      </w:r>
      <w:r w:rsidR="00483712">
        <w:rPr>
          <w:color w:val="auto"/>
        </w:rPr>
        <w:t xml:space="preserve">а и станова на територији општине Љубовија </w:t>
      </w:r>
      <w:r w:rsidR="00777FFC" w:rsidRPr="1DB9880B">
        <w:rPr>
          <w:color w:val="auto"/>
        </w:rPr>
        <w:t>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483712">
        <w:rPr>
          <w:color w:val="auto"/>
        </w:rPr>
        <w:t xml:space="preserve"> - НЕ ОТВАРАТИ”. На полеђини коверте навести контакт податке подносиоца пријаве.  </w:t>
      </w:r>
    </w:p>
    <w:p w:rsidR="00483712" w:rsidRPr="00483712" w:rsidRDefault="00483712" w:rsidP="00483712">
      <w:pPr>
        <w:spacing w:after="0" w:line="240" w:lineRule="auto"/>
        <w:ind w:left="0" w:firstLine="708"/>
        <w:rPr>
          <w:color w:val="auto"/>
          <w:szCs w:val="24"/>
        </w:rPr>
      </w:pPr>
      <w:r>
        <w:rPr>
          <w:color w:val="auto"/>
        </w:rPr>
        <w:t xml:space="preserve">Пријаве доставити поштом на адресу – Општина Љубовија,  ул Војводе Мишића 45, Комисија за реализацију мера енергетске санације, или лично на писарници у згради Општинске управе општине Љубовија. </w:t>
      </w:r>
    </w:p>
    <w:p w:rsidR="003D3176" w:rsidRDefault="003D3176" w:rsidP="00CA5128">
      <w:pPr>
        <w:ind w:left="58" w:firstLine="650"/>
        <w:rPr>
          <w:b/>
          <w:bCs/>
          <w:u w:val="single"/>
        </w:rPr>
      </w:pPr>
      <w:r>
        <w:rPr>
          <w:b/>
          <w:bCs/>
          <w:u w:val="single"/>
        </w:rPr>
        <w:t>Јавни позив биће објављен дана 08.08.2024. године.</w:t>
      </w:r>
    </w:p>
    <w:p w:rsidR="008C7D78" w:rsidRPr="003D3176" w:rsidRDefault="07898F6B" w:rsidP="003D3176">
      <w:pPr>
        <w:ind w:left="58" w:firstLine="650"/>
        <w:rPr>
          <w:b/>
          <w:bCs/>
          <w:szCs w:val="24"/>
          <w:u w:val="single"/>
        </w:rPr>
      </w:pPr>
      <w:r w:rsidRPr="003D3176">
        <w:rPr>
          <w:b/>
          <w:bCs/>
          <w:szCs w:val="24"/>
          <w:u w:val="single"/>
        </w:rPr>
        <w:t xml:space="preserve">Подношење пријава започиње </w:t>
      </w:r>
      <w:r w:rsidR="003D3176" w:rsidRPr="003D3176">
        <w:rPr>
          <w:b/>
          <w:bCs/>
          <w:szCs w:val="24"/>
          <w:u w:val="single"/>
        </w:rPr>
        <w:t>дана 19.08.2024. године.</w:t>
      </w:r>
      <w:r w:rsidR="008C7D78" w:rsidRPr="003D3176">
        <w:rPr>
          <w:b/>
          <w:bCs/>
          <w:szCs w:val="24"/>
          <w:u w:val="single"/>
        </w:rPr>
        <w:t xml:space="preserve">    </w:t>
      </w:r>
    </w:p>
    <w:p w:rsidR="00EF4D78" w:rsidRPr="003D3176" w:rsidRDefault="008C7D78" w:rsidP="00CA5128">
      <w:pPr>
        <w:ind w:left="58" w:firstLine="650"/>
        <w:rPr>
          <w:b/>
          <w:color w:val="auto"/>
          <w:szCs w:val="24"/>
          <w:u w:val="single"/>
          <w:lang w:val="sr-Cyrl-CS"/>
        </w:rPr>
      </w:pPr>
      <w:r w:rsidRPr="003D3176">
        <w:rPr>
          <w:b/>
          <w:u w:val="single"/>
        </w:rPr>
        <w:t>Све пријаве које се поднесу п</w:t>
      </w:r>
      <w:r w:rsidR="003D3176" w:rsidRPr="003D3176">
        <w:rPr>
          <w:b/>
          <w:u w:val="single"/>
        </w:rPr>
        <w:t xml:space="preserve">ре 19.08.2024. године </w:t>
      </w:r>
      <w:r w:rsidRPr="003D3176">
        <w:rPr>
          <w:b/>
          <w:u w:val="single"/>
        </w:rPr>
        <w:t xml:space="preserve">неће </w:t>
      </w:r>
      <w:r w:rsidR="003D3176" w:rsidRPr="003D3176">
        <w:rPr>
          <w:b/>
          <w:u w:val="single"/>
        </w:rPr>
        <w:t xml:space="preserve">се </w:t>
      </w:r>
      <w:r w:rsidRPr="003D3176">
        <w:rPr>
          <w:b/>
          <w:u w:val="single"/>
        </w:rPr>
        <w:t>узимати у разматрање</w:t>
      </w:r>
      <w:r w:rsidR="00367C8E" w:rsidRPr="003D3176">
        <w:rPr>
          <w:b/>
          <w:color w:val="auto"/>
          <w:szCs w:val="24"/>
          <w:u w:val="single"/>
          <w:lang w:val="sr-Cyrl-CS"/>
        </w:rPr>
        <w:t>.</w:t>
      </w:r>
    </w:p>
    <w:p w:rsidR="00EF4D78" w:rsidRPr="00483712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483712">
        <w:rPr>
          <w:color w:val="auto"/>
        </w:rPr>
        <w:t>015/561</w:t>
      </w:r>
      <w:r w:rsidR="006E16EA" w:rsidRPr="00E57A35">
        <w:rPr>
          <w:color w:val="auto"/>
          <w:szCs w:val="24"/>
        </w:rPr>
        <w:t xml:space="preserve"> и</w:t>
      </w:r>
      <w:r w:rsidR="00483712">
        <w:rPr>
          <w:color w:val="auto"/>
          <w:szCs w:val="24"/>
        </w:rPr>
        <w:t>ли на</w:t>
      </w:r>
      <w:r w:rsidR="006E16EA" w:rsidRPr="00E57A35">
        <w:rPr>
          <w:color w:val="auto"/>
          <w:szCs w:val="24"/>
        </w:rPr>
        <w:t xml:space="preserve"> e</w:t>
      </w:r>
      <w:r w:rsidR="00EF4D78" w:rsidRPr="00E57A35">
        <w:rPr>
          <w:color w:val="auto"/>
          <w:szCs w:val="24"/>
        </w:rPr>
        <w:t xml:space="preserve">-mail: </w:t>
      </w:r>
      <w:r w:rsidR="00483712">
        <w:rPr>
          <w:color w:val="auto"/>
        </w:rPr>
        <w:t>darko.vasic@ljubovija.rs.</w:t>
      </w:r>
    </w:p>
    <w:p w:rsidR="004D5315" w:rsidRPr="00483712" w:rsidRDefault="004D5315" w:rsidP="006E16EA">
      <w:pPr>
        <w:spacing w:after="0" w:line="240" w:lineRule="auto"/>
        <w:ind w:left="0" w:firstLine="0"/>
        <w:rPr>
          <w:color w:val="auto"/>
          <w:szCs w:val="24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483712" w:rsidRDefault="00411C5C" w:rsidP="00411C5C">
      <w:pPr>
        <w:jc w:val="center"/>
        <w:rPr>
          <w:b/>
          <w:color w:val="auto"/>
          <w:szCs w:val="24"/>
        </w:rPr>
      </w:pPr>
      <w:r w:rsidRPr="00483712">
        <w:rPr>
          <w:b/>
          <w:color w:val="auto"/>
          <w:szCs w:val="24"/>
          <w:lang w:val="sr-Latn-CS"/>
        </w:rPr>
        <w:t>X</w:t>
      </w:r>
      <w:r w:rsidRPr="00483712">
        <w:rPr>
          <w:b/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  <w:lang w:val="en-US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497CBC">
        <w:rPr>
          <w:color w:val="auto"/>
          <w:szCs w:val="24"/>
        </w:rPr>
        <w:t>одељка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497CBC">
        <w:rPr>
          <w:color w:val="auto"/>
          <w:szCs w:val="24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497CBC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</w:t>
      </w:r>
      <w:r w:rsidR="00497CBC">
        <w:rPr>
          <w:color w:val="auto"/>
          <w:szCs w:val="24"/>
        </w:rPr>
        <w:t>а</w:t>
      </w:r>
      <w:r w:rsidR="00777FFC" w:rsidRPr="00E57A35">
        <w:rPr>
          <w:color w:val="auto"/>
          <w:szCs w:val="24"/>
        </w:rPr>
        <w:t xml:space="preserve">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У току поступка утврђивања испуњености услова Комисија можеод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Default="00411C5C" w:rsidP="00497CBC">
      <w:pPr>
        <w:pStyle w:val="Heading1"/>
        <w:spacing w:after="0" w:line="240" w:lineRule="auto"/>
        <w:ind w:right="12"/>
        <w:rPr>
          <w:rFonts w:cs="Times New Roman"/>
          <w:b/>
          <w:lang w:val="sr-Cyrl-CS"/>
        </w:rPr>
      </w:pPr>
      <w:r w:rsidRPr="00497CBC">
        <w:rPr>
          <w:rFonts w:cs="Times New Roman"/>
          <w:b/>
          <w:szCs w:val="24"/>
          <w:lang w:val="sr-Latn-CS"/>
        </w:rPr>
        <w:t>X</w:t>
      </w:r>
      <w:r w:rsidR="005504FB" w:rsidRPr="00497CBC">
        <w:rPr>
          <w:rFonts w:cs="Times New Roman"/>
          <w:b/>
          <w:szCs w:val="24"/>
          <w:lang w:val="sr-Latn-CS"/>
        </w:rPr>
        <w:t>I</w:t>
      </w:r>
      <w:r w:rsidRPr="00497CBC">
        <w:rPr>
          <w:rFonts w:cs="Times New Roman"/>
          <w:b/>
          <w:szCs w:val="24"/>
        </w:rPr>
        <w:t xml:space="preserve">. </w:t>
      </w:r>
      <w:r w:rsidRPr="00497CBC">
        <w:rPr>
          <w:rFonts w:cs="Times New Roman"/>
          <w:b/>
          <w:lang w:val="sr-Cyrl-CS"/>
        </w:rPr>
        <w:t xml:space="preserve">ОДОБРАВАЊЕ </w:t>
      </w:r>
      <w:r w:rsidR="00C32AA1" w:rsidRPr="00497CBC">
        <w:rPr>
          <w:rFonts w:cs="Times New Roman"/>
          <w:b/>
          <w:lang w:val="sr-Cyrl-CS"/>
        </w:rPr>
        <w:t xml:space="preserve">БЕСПОВРАТНИХ </w:t>
      </w:r>
      <w:r w:rsidRPr="00497CBC">
        <w:rPr>
          <w:rFonts w:cs="Times New Roman"/>
          <w:b/>
          <w:lang w:val="sr-Cyrl-CS"/>
        </w:rPr>
        <w:t>СРЕДСТАВА</w:t>
      </w:r>
      <w:r w:rsidR="00EF4D78" w:rsidRPr="00497CBC">
        <w:rPr>
          <w:rFonts w:cs="Times New Roman"/>
          <w:b/>
          <w:szCs w:val="22"/>
          <w:lang w:val="sr-Cyrl-CS"/>
        </w:rPr>
        <w:t xml:space="preserve"> ЗА </w:t>
      </w:r>
      <w:r w:rsidRPr="00497CBC">
        <w:rPr>
          <w:rFonts w:cs="Times New Roman"/>
          <w:b/>
          <w:lang w:val="sr-Cyrl-CS"/>
        </w:rPr>
        <w:t>ФИНАНСИРАЊЕ</w:t>
      </w:r>
      <w:r w:rsidR="00EF4D78" w:rsidRPr="00497CBC">
        <w:rPr>
          <w:rFonts w:cs="Times New Roman"/>
          <w:b/>
          <w:szCs w:val="22"/>
          <w:lang w:val="sr-Cyrl-CS"/>
        </w:rPr>
        <w:t xml:space="preserve"> ПРОЈЕКАТА</w:t>
      </w:r>
      <w:r w:rsidR="00C32AA1" w:rsidRPr="00497CBC">
        <w:rPr>
          <w:rFonts w:cs="Times New Roman"/>
          <w:b/>
          <w:lang w:val="sr-Cyrl-CS"/>
        </w:rPr>
        <w:t xml:space="preserve"> ЕНЕРГЕТСКЕ САНАЦИЈЕ</w:t>
      </w:r>
    </w:p>
    <w:p w:rsidR="00497CBC" w:rsidRPr="00497CBC" w:rsidRDefault="00497CBC" w:rsidP="00497CBC">
      <w:pPr>
        <w:rPr>
          <w:lang w:val="sr-Cyrl-CS"/>
        </w:rPr>
      </w:pP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497CBC">
        <w:rPr>
          <w:color w:val="auto"/>
          <w:lang w:val="sr-Cyrl-CS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</w:t>
      </w:r>
      <w:r w:rsidR="00497CBC">
        <w:rPr>
          <w:color w:val="auto"/>
          <w:szCs w:val="24"/>
          <w:lang w:val="sr-Cyrl-CS"/>
        </w:rPr>
        <w:t>ку од осам дана од дана достављања</w:t>
      </w:r>
      <w:r w:rsidRPr="00E57A35">
        <w:rPr>
          <w:color w:val="auto"/>
          <w:szCs w:val="24"/>
          <w:lang w:val="sr-Cyrl-CS"/>
        </w:rPr>
        <w:t xml:space="preserve">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</w:t>
      </w:r>
      <w:r w:rsidR="00497CBC">
        <w:rPr>
          <w:color w:val="auto"/>
          <w:szCs w:val="24"/>
          <w:lang w:val="sr-Cyrl-CS"/>
        </w:rPr>
        <w:t>става 2. овог члана у року од 8</w:t>
      </w:r>
      <w:r w:rsidRPr="00E57A35">
        <w:rPr>
          <w:color w:val="auto"/>
          <w:szCs w:val="24"/>
          <w:lang w:val="sr-Cyrl-CS"/>
        </w:rPr>
        <w:t xml:space="preserve">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</w:t>
      </w:r>
      <w:r w:rsidR="00497CBC">
        <w:rPr>
          <w:color w:val="auto"/>
          <w:szCs w:val="24"/>
          <w:lang w:val="sr-Cyrl-CS"/>
        </w:rPr>
        <w:t xml:space="preserve">Општинском већу </w:t>
      </w:r>
      <w:r w:rsidRPr="00E57A35">
        <w:rPr>
          <w:color w:val="auto"/>
          <w:szCs w:val="24"/>
          <w:lang w:val="sr-Cyrl-CS"/>
        </w:rPr>
        <w:t>општине</w:t>
      </w:r>
      <w:r w:rsidR="00497CBC">
        <w:rPr>
          <w:color w:val="auto"/>
          <w:szCs w:val="24"/>
          <w:lang w:val="sr-Cyrl-CS"/>
        </w:rPr>
        <w:t xml:space="preserve"> Љубовија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</w:t>
      </w:r>
      <w:r w:rsidR="00497CBC">
        <w:rPr>
          <w:color w:val="auto"/>
          <w:szCs w:val="24"/>
          <w:lang w:val="sr-Cyrl-CS"/>
        </w:rPr>
        <w:t xml:space="preserve"> – Јединицу за имплементацију Пројекта „Чиста енергија и енергетска ефикасност за грађане у Србији“, образовану од стране Министарства рударства и енергетике</w:t>
      </w:r>
      <w:r w:rsidRPr="00E57A35">
        <w:rPr>
          <w:color w:val="auto"/>
          <w:szCs w:val="24"/>
          <w:lang w:val="sr-Cyrl-CS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lastRenderedPageBreak/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497CBC" w:rsidP="001A2204">
      <w:pPr>
        <w:spacing w:after="0" w:line="240" w:lineRule="auto"/>
        <w:ind w:firstLine="612"/>
        <w:rPr>
          <w:color w:val="auto"/>
          <w:szCs w:val="24"/>
        </w:rPr>
      </w:pPr>
      <w:r>
        <w:rPr>
          <w:color w:val="auto"/>
          <w:szCs w:val="24"/>
          <w:lang w:val="sr-Cyrl-CS"/>
        </w:rPr>
        <w:t>Одлука О</w:t>
      </w:r>
      <w:r w:rsidR="001A2204" w:rsidRPr="00E57A35">
        <w:rPr>
          <w:color w:val="auto"/>
          <w:szCs w:val="24"/>
          <w:lang w:val="sr-Cyrl-CS"/>
        </w:rPr>
        <w:t>пштинског већа је коначна.</w:t>
      </w:r>
    </w:p>
    <w:p w:rsidR="001A2204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Листа домаћинстава којима су решењем из става 1. овог члана одобрена средства за </w:t>
      </w:r>
      <w:r w:rsidR="00497CBC">
        <w:rPr>
          <w:color w:val="auto"/>
          <w:szCs w:val="24"/>
          <w:lang w:val="sr-Cyrl-CS"/>
        </w:rPr>
        <w:t>су</w:t>
      </w:r>
      <w:r w:rsidRPr="00E57A35">
        <w:rPr>
          <w:color w:val="auto"/>
          <w:szCs w:val="24"/>
          <w:lang w:val="sr-Cyrl-CS"/>
        </w:rPr>
        <w:t>финансирање програма биће објављена на интернет страници</w:t>
      </w:r>
      <w:r w:rsidR="00497CBC">
        <w:rPr>
          <w:color w:val="auto"/>
          <w:szCs w:val="24"/>
          <w:lang w:val="sr-Cyrl-CS"/>
        </w:rPr>
        <w:t xml:space="preserve"> општине Љубовија</w:t>
      </w:r>
      <w:r w:rsidR="00085AF9">
        <w:rPr>
          <w:color w:val="auto"/>
          <w:szCs w:val="24"/>
          <w:lang w:val="sr-Cyrl-CS"/>
        </w:rPr>
        <w:t>.</w:t>
      </w:r>
    </w:p>
    <w:p w:rsidR="00497CBC" w:rsidRPr="00E57A35" w:rsidRDefault="00497CB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Општинско веће општине Љубовија доноси Одлуку о додели бесповратних средстава крајњим корисницима за спровођење мера енергетске санације, на основу чега се, заједно са директним корисником који ће изводити радове, закључују тројни уговори.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497CBC" w:rsidRDefault="00EF4D78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97CBC">
        <w:rPr>
          <w:b/>
          <w:color w:val="auto"/>
          <w:szCs w:val="24"/>
        </w:rPr>
        <w:t>X</w:t>
      </w:r>
      <w:r w:rsidR="00411C5C" w:rsidRPr="00497CBC">
        <w:rPr>
          <w:b/>
          <w:color w:val="auto"/>
          <w:szCs w:val="24"/>
        </w:rPr>
        <w:t>I</w:t>
      </w:r>
      <w:r w:rsidR="005504FB" w:rsidRPr="00497CBC">
        <w:rPr>
          <w:b/>
          <w:color w:val="auto"/>
          <w:szCs w:val="24"/>
        </w:rPr>
        <w:t>I</w:t>
      </w:r>
      <w:r w:rsidR="00411C5C" w:rsidRPr="00497CBC">
        <w:rPr>
          <w:b/>
          <w:color w:val="auto"/>
          <w:szCs w:val="24"/>
        </w:rPr>
        <w:t>.</w:t>
      </w:r>
      <w:r w:rsidRPr="00497CBC">
        <w:rPr>
          <w:b/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</w:t>
      </w:r>
      <w:r w:rsidR="00497CBC">
        <w:rPr>
          <w:color w:val="auto"/>
          <w:szCs w:val="24"/>
        </w:rPr>
        <w:t>ице локалне самоуправе (</w:t>
      </w:r>
      <w:r w:rsidRPr="00E57A35">
        <w:rPr>
          <w:color w:val="auto"/>
          <w:szCs w:val="24"/>
        </w:rPr>
        <w:t>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</w:rPr>
        <w:t>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1A2204" w:rsidRPr="00E57A35" w:rsidRDefault="001A2204" w:rsidP="1DB9880B">
      <w:pPr>
        <w:spacing w:after="0" w:line="240" w:lineRule="auto"/>
        <w:ind w:firstLine="612"/>
        <w:rPr>
          <w:color w:val="auto"/>
        </w:rPr>
      </w:pPr>
      <w:r w:rsidRPr="1DB9880B">
        <w:rPr>
          <w:color w:val="auto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</w:rPr>
        <w:t>https://www.mre.gov.rs/tekst/2206/dokumenta.php</w:t>
      </w:r>
      <w:r w:rsidRPr="1DB9880B">
        <w:rPr>
          <w:color w:val="auto"/>
        </w:rPr>
        <w:t>).</w:t>
      </w:r>
    </w:p>
    <w:p w:rsidR="00C86418" w:rsidRPr="00497CBC" w:rsidRDefault="00C86418" w:rsidP="00497CBC">
      <w:pPr>
        <w:spacing w:after="0" w:line="240" w:lineRule="auto"/>
        <w:ind w:left="0" w:firstLine="0"/>
        <w:rPr>
          <w:color w:val="auto"/>
          <w:szCs w:val="24"/>
        </w:rPr>
      </w:pPr>
    </w:p>
    <w:p w:rsidR="009053E0" w:rsidRPr="00E57A35" w:rsidRDefault="00497CBC" w:rsidP="00C86418">
      <w:pPr>
        <w:spacing w:after="0" w:line="240" w:lineRule="auto"/>
        <w:ind w:firstLine="612"/>
        <w:rPr>
          <w:color w:val="auto"/>
        </w:rPr>
      </w:pPr>
      <w:r>
        <w:rPr>
          <w:color w:val="auto"/>
          <w:szCs w:val="24"/>
        </w:rPr>
        <w:t>Општина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 w:rsidR="001A2204"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="001A2204"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="001A2204" w:rsidRPr="00E57A35">
        <w:rPr>
          <w:color w:val="auto"/>
          <w:szCs w:val="24"/>
        </w:rPr>
        <w:t>домаћинство</w:t>
      </w:r>
      <w:r>
        <w:rPr>
          <w:color w:val="auto"/>
          <w:szCs w:val="24"/>
        </w:rPr>
        <w:t xml:space="preserve"> </w:t>
      </w:r>
      <w:r w:rsidR="00411C5C" w:rsidRPr="00E57A35">
        <w:rPr>
          <w:color w:val="auto"/>
          <w:szCs w:val="24"/>
        </w:rPr>
        <w:t>уплат</w:t>
      </w:r>
      <w:r w:rsidR="001A2204"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>
        <w:rPr>
          <w:color w:val="auto"/>
          <w:szCs w:val="24"/>
        </w:rPr>
        <w:t xml:space="preserve"> 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FA11CE">
        <w:rPr>
          <w:color w:val="auto"/>
          <w:szCs w:val="24"/>
          <w:lang w:val="sr-Cyrl-CS"/>
        </w:rPr>
        <w:t>3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FA11CE">
        <w:rPr>
          <w:color w:val="auto"/>
          <w:szCs w:val="24"/>
          <w:lang w:val="sr-Cyrl-CS"/>
        </w:rPr>
        <w:t xml:space="preserve">одељка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FA11CE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FA11CE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FA11CE" w:rsidRDefault="00FA11CE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</w:p>
    <w:p w:rsidR="00FA11CE" w:rsidRDefault="00FA11CE" w:rsidP="00FA11CE">
      <w:pPr>
        <w:spacing w:after="0" w:line="240" w:lineRule="auto"/>
        <w:rPr>
          <w:color w:val="auto"/>
          <w:szCs w:val="24"/>
          <w:lang w:val="sr-Cyrl-CS"/>
        </w:rPr>
      </w:pPr>
    </w:p>
    <w:p w:rsidR="00FA11CE" w:rsidRDefault="00C35C1B" w:rsidP="00FA11CE">
      <w:pPr>
        <w:spacing w:after="0" w:line="240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Бр: 06-415/2024-02</w:t>
      </w:r>
    </w:p>
    <w:p w:rsidR="00FA11CE" w:rsidRDefault="003D3176" w:rsidP="00FA11CE">
      <w:pPr>
        <w:spacing w:after="0" w:line="240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 Љубовији, дана 02.08</w:t>
      </w:r>
      <w:r w:rsidR="00FA11CE">
        <w:rPr>
          <w:color w:val="auto"/>
          <w:szCs w:val="24"/>
          <w:lang w:val="sr-Cyrl-CS"/>
        </w:rPr>
        <w:t>.2024. године</w:t>
      </w:r>
    </w:p>
    <w:p w:rsidR="00FA11CE" w:rsidRDefault="00FA11CE" w:rsidP="00FA11CE">
      <w:pPr>
        <w:spacing w:after="0" w:line="240" w:lineRule="auto"/>
        <w:rPr>
          <w:color w:val="auto"/>
          <w:szCs w:val="24"/>
          <w:lang w:val="sr-Cyrl-CS"/>
        </w:rPr>
      </w:pPr>
    </w:p>
    <w:p w:rsidR="00FA11CE" w:rsidRDefault="00FA11CE" w:rsidP="00FA11CE">
      <w:pPr>
        <w:spacing w:after="0" w:line="240" w:lineRule="auto"/>
        <w:rPr>
          <w:color w:val="auto"/>
          <w:szCs w:val="24"/>
          <w:lang w:val="sr-Cyrl-CS"/>
        </w:rPr>
      </w:pPr>
    </w:p>
    <w:p w:rsidR="00FA11CE" w:rsidRDefault="00FA11CE" w:rsidP="00FA11CE">
      <w:pPr>
        <w:spacing w:after="0" w:line="240" w:lineRule="auto"/>
        <w:rPr>
          <w:color w:val="auto"/>
          <w:szCs w:val="24"/>
          <w:lang w:val="sr-Cyrl-CS"/>
        </w:rPr>
      </w:pPr>
    </w:p>
    <w:p w:rsidR="00FA11CE" w:rsidRPr="00FA11CE" w:rsidRDefault="00FA11CE" w:rsidP="00FA11CE">
      <w:pPr>
        <w:spacing w:after="0" w:line="240" w:lineRule="auto"/>
        <w:rPr>
          <w:b/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 xml:space="preserve">                                                                                                             </w:t>
      </w:r>
      <w:r w:rsidRPr="00FA11CE">
        <w:rPr>
          <w:b/>
          <w:color w:val="auto"/>
          <w:szCs w:val="24"/>
          <w:lang w:val="sr-Cyrl-CS"/>
        </w:rPr>
        <w:t xml:space="preserve">ПРЕДСЕДНИК </w:t>
      </w:r>
    </w:p>
    <w:p w:rsidR="00FA11CE" w:rsidRPr="00FA11CE" w:rsidRDefault="00FA11CE" w:rsidP="00FA11CE">
      <w:pPr>
        <w:spacing w:after="0" w:line="240" w:lineRule="auto"/>
        <w:rPr>
          <w:b/>
          <w:color w:val="auto"/>
          <w:szCs w:val="24"/>
          <w:lang w:val="sr-Cyrl-CS"/>
        </w:rPr>
      </w:pPr>
      <w:r w:rsidRPr="00FA11CE">
        <w:rPr>
          <w:b/>
          <w:color w:val="auto"/>
          <w:szCs w:val="24"/>
          <w:lang w:val="sr-Cyrl-CS"/>
        </w:rPr>
        <w:t xml:space="preserve">                                                                                                      ОПШТИНСКОГ ВЕЋА</w:t>
      </w:r>
    </w:p>
    <w:p w:rsidR="00EE1282" w:rsidRPr="001C5B97" w:rsidRDefault="00FA11CE" w:rsidP="00EE1282">
      <w:pPr>
        <w:spacing w:after="0" w:line="240" w:lineRule="auto"/>
        <w:ind w:left="0" w:firstLine="673"/>
        <w:rPr>
          <w:b/>
          <w:color w:val="auto"/>
          <w:szCs w:val="24"/>
          <w:lang/>
        </w:rPr>
      </w:pPr>
      <w:r>
        <w:rPr>
          <w:b/>
          <w:color w:val="auto"/>
          <w:szCs w:val="24"/>
        </w:rPr>
        <w:t xml:space="preserve">                                                                </w:t>
      </w:r>
      <w:r w:rsidR="001C5B97">
        <w:rPr>
          <w:b/>
          <w:color w:val="auto"/>
          <w:szCs w:val="24"/>
        </w:rPr>
        <w:t xml:space="preserve">              </w:t>
      </w:r>
      <w:r w:rsidR="001C5B97">
        <w:rPr>
          <w:b/>
          <w:color w:val="auto"/>
          <w:szCs w:val="24"/>
          <w:lang/>
        </w:rPr>
        <w:t xml:space="preserve">  </w:t>
      </w:r>
      <w:r w:rsidR="001C5B97">
        <w:rPr>
          <w:b/>
          <w:color w:val="auto"/>
          <w:szCs w:val="24"/>
        </w:rPr>
        <w:t xml:space="preserve">              </w:t>
      </w:r>
      <w:r>
        <w:rPr>
          <w:b/>
          <w:color w:val="auto"/>
          <w:szCs w:val="24"/>
        </w:rPr>
        <w:t>Милан Јовановић</w:t>
      </w:r>
      <w:r w:rsidR="001C5B97">
        <w:rPr>
          <w:b/>
          <w:color w:val="auto"/>
          <w:szCs w:val="24"/>
          <w:lang/>
        </w:rPr>
        <w:t xml:space="preserve"> с.р.</w:t>
      </w: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D31AE6">
      <w:headerReference w:type="default" r:id="rId11"/>
      <w:foot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00" w:rsidRDefault="00885900">
      <w:pPr>
        <w:spacing w:after="0" w:line="240" w:lineRule="auto"/>
      </w:pPr>
      <w:r>
        <w:separator/>
      </w:r>
    </w:p>
  </w:endnote>
  <w:endnote w:type="continuationSeparator" w:id="1">
    <w:p w:rsidR="00885900" w:rsidRDefault="00885900">
      <w:pPr>
        <w:spacing w:after="0" w:line="240" w:lineRule="auto"/>
      </w:pPr>
      <w:r>
        <w:continuationSeparator/>
      </w:r>
    </w:p>
  </w:endnote>
  <w:endnote w:type="continuationNotice" w:id="2">
    <w:p w:rsidR="00885900" w:rsidRDefault="0088590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00497CBC" w:rsidTr="00CA5128">
      <w:trPr>
        <w:trHeight w:val="300"/>
      </w:trPr>
      <w:tc>
        <w:tcPr>
          <w:tcW w:w="3015" w:type="dxa"/>
        </w:tcPr>
        <w:p w:rsidR="00497CBC" w:rsidRDefault="00497CBC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00497CBC" w:rsidRDefault="00497CBC" w:rsidP="00CA5128">
          <w:pPr>
            <w:pStyle w:val="Header"/>
            <w:jc w:val="center"/>
          </w:pPr>
        </w:p>
      </w:tc>
      <w:tc>
        <w:tcPr>
          <w:tcW w:w="3015" w:type="dxa"/>
        </w:tcPr>
        <w:p w:rsidR="00497CBC" w:rsidRDefault="00497CBC" w:rsidP="00CA5128">
          <w:pPr>
            <w:pStyle w:val="Header"/>
            <w:ind w:right="-115"/>
            <w:jc w:val="right"/>
          </w:pPr>
        </w:p>
      </w:tc>
    </w:tr>
  </w:tbl>
  <w:p w:rsidR="00497CBC" w:rsidRDefault="00497CBC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00" w:rsidRDefault="00885900">
      <w:pPr>
        <w:spacing w:after="0" w:line="240" w:lineRule="auto"/>
      </w:pPr>
      <w:r>
        <w:separator/>
      </w:r>
    </w:p>
  </w:footnote>
  <w:footnote w:type="continuationSeparator" w:id="1">
    <w:p w:rsidR="00885900" w:rsidRDefault="00885900">
      <w:pPr>
        <w:spacing w:after="0" w:line="240" w:lineRule="auto"/>
      </w:pPr>
      <w:r>
        <w:continuationSeparator/>
      </w:r>
    </w:p>
  </w:footnote>
  <w:footnote w:type="continuationNotice" w:id="2">
    <w:p w:rsidR="00885900" w:rsidRDefault="0088590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00497CBC" w:rsidTr="00CA5128">
      <w:trPr>
        <w:trHeight w:val="300"/>
      </w:trPr>
      <w:tc>
        <w:tcPr>
          <w:tcW w:w="3015" w:type="dxa"/>
        </w:tcPr>
        <w:p w:rsidR="00497CBC" w:rsidRDefault="00497CBC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00497CBC" w:rsidRDefault="00497CBC" w:rsidP="00CA5128">
          <w:pPr>
            <w:pStyle w:val="Header"/>
            <w:jc w:val="center"/>
          </w:pPr>
        </w:p>
      </w:tc>
      <w:tc>
        <w:tcPr>
          <w:tcW w:w="3015" w:type="dxa"/>
        </w:tcPr>
        <w:p w:rsidR="00497CBC" w:rsidRDefault="00497CBC" w:rsidP="00CA5128">
          <w:pPr>
            <w:pStyle w:val="Header"/>
            <w:ind w:right="-115"/>
            <w:jc w:val="right"/>
          </w:pPr>
        </w:p>
      </w:tc>
    </w:tr>
  </w:tbl>
  <w:p w:rsidR="00497CBC" w:rsidRDefault="00497CBC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D6FD3"/>
    <w:rsid w:val="000E09BD"/>
    <w:rsid w:val="000E76D5"/>
    <w:rsid w:val="000F0DCF"/>
    <w:rsid w:val="000F4400"/>
    <w:rsid w:val="000F5269"/>
    <w:rsid w:val="00101747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973"/>
    <w:rsid w:val="001B7DCB"/>
    <w:rsid w:val="001C06C5"/>
    <w:rsid w:val="001C0A76"/>
    <w:rsid w:val="001C5B97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6D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207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4E41"/>
    <w:rsid w:val="00347576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4E47"/>
    <w:rsid w:val="0038667F"/>
    <w:rsid w:val="00386F30"/>
    <w:rsid w:val="00391A5F"/>
    <w:rsid w:val="00392683"/>
    <w:rsid w:val="00393763"/>
    <w:rsid w:val="003A1E09"/>
    <w:rsid w:val="003A1EFD"/>
    <w:rsid w:val="003A4415"/>
    <w:rsid w:val="003A58B2"/>
    <w:rsid w:val="003B7C0C"/>
    <w:rsid w:val="003D3176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3712"/>
    <w:rsid w:val="00487E9C"/>
    <w:rsid w:val="00490878"/>
    <w:rsid w:val="004963EA"/>
    <w:rsid w:val="00497CBC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E5AE6"/>
    <w:rsid w:val="004F0079"/>
    <w:rsid w:val="004F2985"/>
    <w:rsid w:val="0050258A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2357"/>
    <w:rsid w:val="00577278"/>
    <w:rsid w:val="005A21F1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E4640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5D5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4817"/>
    <w:rsid w:val="00706E10"/>
    <w:rsid w:val="00713427"/>
    <w:rsid w:val="00713B4F"/>
    <w:rsid w:val="00715C42"/>
    <w:rsid w:val="00727AD4"/>
    <w:rsid w:val="00727C02"/>
    <w:rsid w:val="00730215"/>
    <w:rsid w:val="007320B1"/>
    <w:rsid w:val="007417C9"/>
    <w:rsid w:val="0074333E"/>
    <w:rsid w:val="00743C2E"/>
    <w:rsid w:val="007644C5"/>
    <w:rsid w:val="00766403"/>
    <w:rsid w:val="00774190"/>
    <w:rsid w:val="007748F9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4376"/>
    <w:rsid w:val="007D4845"/>
    <w:rsid w:val="007F4828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62E6"/>
    <w:rsid w:val="0087C8AD"/>
    <w:rsid w:val="00883690"/>
    <w:rsid w:val="00885900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9F7B2D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26BBA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2ABA"/>
    <w:rsid w:val="00AC3623"/>
    <w:rsid w:val="00AC6955"/>
    <w:rsid w:val="00AD1B08"/>
    <w:rsid w:val="00AE29E7"/>
    <w:rsid w:val="00AF4F85"/>
    <w:rsid w:val="00AF66D7"/>
    <w:rsid w:val="00AF7009"/>
    <w:rsid w:val="00B06F4D"/>
    <w:rsid w:val="00B256AF"/>
    <w:rsid w:val="00B363EC"/>
    <w:rsid w:val="00B41A96"/>
    <w:rsid w:val="00B46CD4"/>
    <w:rsid w:val="00B52A4C"/>
    <w:rsid w:val="00B53123"/>
    <w:rsid w:val="00B55187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5C1B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D7DB5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D40C8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267DA"/>
    <w:rsid w:val="00E30578"/>
    <w:rsid w:val="00E3065A"/>
    <w:rsid w:val="00E31C48"/>
    <w:rsid w:val="00E40889"/>
    <w:rsid w:val="00E42B56"/>
    <w:rsid w:val="00E4300A"/>
    <w:rsid w:val="00E50C2D"/>
    <w:rsid w:val="00E57A35"/>
    <w:rsid w:val="00E6296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0CCC"/>
    <w:rsid w:val="00F05974"/>
    <w:rsid w:val="00F1266D"/>
    <w:rsid w:val="00F2479A"/>
    <w:rsid w:val="00F26A8D"/>
    <w:rsid w:val="00F26AD9"/>
    <w:rsid w:val="00F2767D"/>
    <w:rsid w:val="00F33AA3"/>
    <w:rsid w:val="00F3684E"/>
    <w:rsid w:val="00F41E57"/>
    <w:rsid w:val="00F42669"/>
    <w:rsid w:val="00F42AB8"/>
    <w:rsid w:val="00F42DD6"/>
    <w:rsid w:val="00F476B1"/>
    <w:rsid w:val="00F51C84"/>
    <w:rsid w:val="00F664D8"/>
    <w:rsid w:val="00F7269D"/>
    <w:rsid w:val="00F8749C"/>
    <w:rsid w:val="00FA11CE"/>
    <w:rsid w:val="00FA2DB1"/>
    <w:rsid w:val="00FA44B1"/>
    <w:rsid w:val="00FB2172"/>
    <w:rsid w:val="00FB6C19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DD40C8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DD40C8"/>
  </w:style>
  <w:style w:type="paragraph" w:styleId="Header">
    <w:name w:val="header"/>
    <w:basedOn w:val="Normal"/>
    <w:link w:val="HeaderChar"/>
    <w:uiPriority w:val="99"/>
    <w:unhideWhenUsed/>
    <w:rsid w:val="00DD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0C8"/>
  </w:style>
  <w:style w:type="paragraph" w:styleId="Footer">
    <w:name w:val="footer"/>
    <w:basedOn w:val="Normal"/>
    <w:link w:val="FooterChar"/>
    <w:uiPriority w:val="99"/>
    <w:unhideWhenUsed/>
    <w:rsid w:val="00DD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A9851-C746-4F62-A923-02092D1B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User</cp:lastModifiedBy>
  <cp:revision>20</cp:revision>
  <cp:lastPrinted>2024-07-09T08:14:00Z</cp:lastPrinted>
  <dcterms:created xsi:type="dcterms:W3CDTF">2024-06-17T09:17:00Z</dcterms:created>
  <dcterms:modified xsi:type="dcterms:W3CDTF">2024-08-08T09:43:00Z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